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546A0" w14:textId="25B19B5A" w:rsidR="00C1604A" w:rsidRPr="00417DF9" w:rsidRDefault="00E05954" w:rsidP="00417DF9">
      <w:pPr>
        <w:spacing w:before="240" w:after="240" w:line="276" w:lineRule="auto"/>
        <w:jc w:val="center"/>
        <w:rPr>
          <w:rFonts w:ascii="Franklin Gothic Medium" w:hAnsi="Franklin Gothic Medium" w:cs="Calibri"/>
          <w:b/>
          <w:bCs/>
          <w:kern w:val="0"/>
          <w:sz w:val="28"/>
          <w:szCs w:val="28"/>
          <w14:ligatures w14:val="none"/>
        </w:rPr>
      </w:pPr>
      <w:r w:rsidRPr="00417DF9">
        <w:rPr>
          <w:rFonts w:ascii="Franklin Gothic Medium" w:hAnsi="Franklin Gothic Medium" w:cs="Calibri"/>
          <w:b/>
          <w:bCs/>
          <w:kern w:val="0"/>
          <w:sz w:val="28"/>
          <w:szCs w:val="28"/>
          <w14:ligatures w14:val="none"/>
        </w:rPr>
        <w:t xml:space="preserve">ΥΠΑΑΤ- ΑΑΔΕ: Παράταση </w:t>
      </w:r>
      <w:r w:rsidR="00C1604A" w:rsidRPr="00417DF9">
        <w:rPr>
          <w:rFonts w:ascii="Franklin Gothic Medium" w:hAnsi="Franklin Gothic Medium" w:cs="Calibri"/>
          <w:b/>
          <w:bCs/>
          <w:kern w:val="0"/>
          <w:sz w:val="28"/>
          <w:szCs w:val="28"/>
          <w14:ligatures w14:val="none"/>
        </w:rPr>
        <w:t xml:space="preserve">υποβολής </w:t>
      </w:r>
      <w:r w:rsidR="00084BDB" w:rsidRPr="00417DF9">
        <w:rPr>
          <w:rFonts w:ascii="Franklin Gothic Medium" w:hAnsi="Franklin Gothic Medium" w:cs="Calibri"/>
          <w:b/>
          <w:bCs/>
          <w:kern w:val="0"/>
          <w:sz w:val="28"/>
          <w:szCs w:val="28"/>
          <w14:ligatures w14:val="none"/>
        </w:rPr>
        <w:t>δηλώσεων</w:t>
      </w:r>
      <w:r w:rsidR="00C1604A" w:rsidRPr="00417DF9">
        <w:rPr>
          <w:rFonts w:ascii="Franklin Gothic Medium" w:hAnsi="Franklin Gothic Medium" w:cs="Calibri"/>
          <w:b/>
          <w:bCs/>
          <w:kern w:val="0"/>
          <w:sz w:val="28"/>
          <w:szCs w:val="28"/>
          <w14:ligatures w14:val="none"/>
        </w:rPr>
        <w:t xml:space="preserve"> </w:t>
      </w:r>
      <w:r w:rsidR="00084BDB" w:rsidRPr="00417DF9">
        <w:rPr>
          <w:rFonts w:ascii="Franklin Gothic Medium" w:hAnsi="Franklin Gothic Medium" w:cs="Calibri"/>
          <w:b/>
          <w:bCs/>
          <w:kern w:val="0"/>
          <w:sz w:val="28"/>
          <w:szCs w:val="28"/>
          <w14:ligatures w14:val="none"/>
        </w:rPr>
        <w:t xml:space="preserve">πρώτης φάσης </w:t>
      </w:r>
      <w:r w:rsidRPr="00417DF9">
        <w:rPr>
          <w:rFonts w:ascii="Franklin Gothic Medium" w:hAnsi="Franklin Gothic Medium" w:cs="Calibri"/>
          <w:b/>
          <w:bCs/>
          <w:kern w:val="0"/>
          <w:sz w:val="28"/>
          <w:szCs w:val="28"/>
          <w14:ligatures w14:val="none"/>
        </w:rPr>
        <w:t>έως τις 31 Ιουλίου για τις αιτήσεις ενίσχυσης αγοράς λιπασμάτων</w:t>
      </w:r>
    </w:p>
    <w:p w14:paraId="29A1A28A" w14:textId="77777777" w:rsidR="00084BDB" w:rsidRPr="00417DF9" w:rsidRDefault="00084BDB" w:rsidP="00417DF9">
      <w:pPr>
        <w:spacing w:before="240" w:after="240" w:line="276" w:lineRule="auto"/>
        <w:rPr>
          <w:rFonts w:ascii="Franklin Gothic Medium" w:hAnsi="Franklin Gothic Medium" w:cs="Calibri"/>
          <w:b/>
          <w:bCs/>
          <w:kern w:val="0"/>
          <w:sz w:val="28"/>
          <w:szCs w:val="28"/>
          <w14:ligatures w14:val="none"/>
        </w:rPr>
      </w:pPr>
    </w:p>
    <w:p w14:paraId="35FC816C" w14:textId="7EC6F297" w:rsidR="00084BDB" w:rsidRPr="00417DF9" w:rsidRDefault="00084BDB" w:rsidP="00417DF9">
      <w:pPr>
        <w:spacing w:before="240" w:after="240" w:line="276" w:lineRule="auto"/>
        <w:jc w:val="center"/>
        <w:rPr>
          <w:rFonts w:ascii="Franklin Gothic Medium" w:hAnsi="Franklin Gothic Medium" w:cs="Calibri"/>
          <w:b/>
          <w:bCs/>
          <w:kern w:val="0"/>
          <w:sz w:val="28"/>
          <w:szCs w:val="28"/>
          <w14:ligatures w14:val="none"/>
        </w:rPr>
      </w:pPr>
      <w:r w:rsidRPr="00417DF9">
        <w:rPr>
          <w:rFonts w:ascii="Franklin Gothic Medium" w:hAnsi="Franklin Gothic Medium" w:cs="Calibri"/>
          <w:b/>
          <w:bCs/>
          <w:kern w:val="0"/>
          <w:sz w:val="28"/>
          <w:szCs w:val="28"/>
          <w14:ligatures w14:val="none"/>
        </w:rPr>
        <w:t>Δυνατότητα εγγραφής στο ΜΑΑΕ έως 31 Ιουλίου για παραστατικά έως 30 Ιουνίου</w:t>
      </w:r>
    </w:p>
    <w:p w14:paraId="60F624E9" w14:textId="77777777" w:rsidR="00C1604A" w:rsidRPr="00417DF9" w:rsidRDefault="00C1604A" w:rsidP="00C1604A">
      <w:pPr>
        <w:jc w:val="center"/>
        <w:rPr>
          <w:rFonts w:ascii="Franklin Gothic Medium" w:hAnsi="Franklin Gothic Medium"/>
          <w:b/>
          <w:bCs/>
        </w:rPr>
      </w:pPr>
    </w:p>
    <w:p w14:paraId="4CB1ED51" w14:textId="77777777" w:rsidR="00C1604A" w:rsidRPr="00417DF9" w:rsidRDefault="00C1604A" w:rsidP="00C1604A">
      <w:pPr>
        <w:jc w:val="center"/>
        <w:rPr>
          <w:rFonts w:ascii="Franklin Gothic Medium" w:hAnsi="Franklin Gothic Medium"/>
          <w:b/>
          <w:bCs/>
        </w:rPr>
      </w:pPr>
    </w:p>
    <w:p w14:paraId="23F68DA9" w14:textId="6A18B533" w:rsidR="00C1604A" w:rsidRPr="00417DF9" w:rsidRDefault="000F390D" w:rsidP="00417DF9">
      <w:pPr>
        <w:spacing w:line="276" w:lineRule="auto"/>
        <w:jc w:val="both"/>
        <w:rPr>
          <w:rFonts w:ascii="Franklin Gothic Medium" w:hAnsi="Franklin Gothic Medium"/>
        </w:rPr>
      </w:pPr>
      <w:r w:rsidRPr="00417DF9">
        <w:rPr>
          <w:rFonts w:ascii="Franklin Gothic Medium" w:hAnsi="Franklin Gothic Medium"/>
        </w:rPr>
        <w:t xml:space="preserve">Παράταση έως και την 31η Ιουλίου 2026 δίνεται στην προθεσμία υποβολής αιτήσεων για τη χορήγηση οικονομικής ενίσχυσης αγοράς λιπασμάτων που αφορούν παραστατικά τα οποία εκδόθηκαν από 15 Μαρτίου έως και 30 Ιουνίου 2026, προκειμένου να διευκολυνθούν οι δικαιούχοι παραγωγοί. Η καταβολή της ενίσχυσης για την πρώτη περίοδο θα πραγματοποιηθεί έως τις </w:t>
      </w:r>
      <w:r w:rsidR="00C1604A" w:rsidRPr="00417DF9">
        <w:rPr>
          <w:rFonts w:ascii="Franklin Gothic Medium" w:hAnsi="Franklin Gothic Medium"/>
        </w:rPr>
        <w:t>10</w:t>
      </w:r>
      <w:r w:rsidRPr="00417DF9">
        <w:rPr>
          <w:rFonts w:ascii="Franklin Gothic Medium" w:hAnsi="Franklin Gothic Medium"/>
        </w:rPr>
        <w:t xml:space="preserve"> Αυγούστου 202</w:t>
      </w:r>
      <w:r w:rsidR="00C1604A" w:rsidRPr="00417DF9">
        <w:rPr>
          <w:rFonts w:ascii="Franklin Gothic Medium" w:hAnsi="Franklin Gothic Medium"/>
        </w:rPr>
        <w:t xml:space="preserve">6. Να σημειωθεί ότι θα πραγματοποιηθούν άλλες δύο καταβολές και ειδικότερα  έως 31Αυγούστου για τη δεύτερη περίοδο υποβολής και έως 25 </w:t>
      </w:r>
      <w:r w:rsidR="00084BDB" w:rsidRPr="00417DF9">
        <w:rPr>
          <w:rFonts w:ascii="Franklin Gothic Medium" w:hAnsi="Franklin Gothic Medium"/>
        </w:rPr>
        <w:t>Σεπτεμβρίου</w:t>
      </w:r>
      <w:r w:rsidR="00C1604A" w:rsidRPr="00417DF9">
        <w:rPr>
          <w:rFonts w:ascii="Franklin Gothic Medium" w:hAnsi="Franklin Gothic Medium"/>
        </w:rPr>
        <w:t xml:space="preserve"> για την τρίτη περίοδο υποβολής.</w:t>
      </w:r>
    </w:p>
    <w:p w14:paraId="667D652F" w14:textId="77777777" w:rsidR="000F390D" w:rsidRPr="00417DF9" w:rsidRDefault="000F390D" w:rsidP="00417DF9">
      <w:pPr>
        <w:spacing w:line="276" w:lineRule="auto"/>
        <w:jc w:val="both"/>
        <w:rPr>
          <w:rFonts w:ascii="Franklin Gothic Medium" w:hAnsi="Franklin Gothic Medium"/>
        </w:rPr>
      </w:pPr>
    </w:p>
    <w:p w14:paraId="1A33575B" w14:textId="708C7C16" w:rsidR="000F390D" w:rsidRPr="00417DF9" w:rsidRDefault="00C1604A" w:rsidP="00417DF9">
      <w:pPr>
        <w:spacing w:line="276" w:lineRule="auto"/>
        <w:jc w:val="both"/>
        <w:rPr>
          <w:rFonts w:ascii="Franklin Gothic Medium" w:hAnsi="Franklin Gothic Medium"/>
        </w:rPr>
      </w:pPr>
      <w:r w:rsidRPr="00417DF9">
        <w:rPr>
          <w:rFonts w:ascii="Franklin Gothic Medium" w:hAnsi="Franklin Gothic Medium"/>
        </w:rPr>
        <w:t>Τονίζεται</w:t>
      </w:r>
      <w:r w:rsidR="000F390D" w:rsidRPr="00417DF9">
        <w:rPr>
          <w:rFonts w:ascii="Franklin Gothic Medium" w:hAnsi="Franklin Gothic Medium"/>
        </w:rPr>
        <w:t xml:space="preserve"> επίσης ότι:</w:t>
      </w:r>
    </w:p>
    <w:p w14:paraId="3EAB0FE1" w14:textId="77777777" w:rsidR="000F390D" w:rsidRPr="00417DF9" w:rsidRDefault="000F390D" w:rsidP="00417DF9">
      <w:pPr>
        <w:spacing w:line="276" w:lineRule="auto"/>
        <w:jc w:val="both"/>
        <w:rPr>
          <w:rFonts w:ascii="Franklin Gothic Medium" w:hAnsi="Franklin Gothic Medium"/>
        </w:rPr>
      </w:pPr>
    </w:p>
    <w:p w14:paraId="55A34C54" w14:textId="7C83FD55" w:rsidR="00C1604A" w:rsidRPr="00417DF9" w:rsidRDefault="000F390D" w:rsidP="00417DF9">
      <w:pPr>
        <w:pStyle w:val="a6"/>
        <w:numPr>
          <w:ilvl w:val="0"/>
          <w:numId w:val="4"/>
        </w:numPr>
        <w:spacing w:line="276" w:lineRule="auto"/>
        <w:jc w:val="both"/>
        <w:rPr>
          <w:rFonts w:ascii="Franklin Gothic Medium" w:hAnsi="Franklin Gothic Medium"/>
        </w:rPr>
      </w:pPr>
      <w:r w:rsidRPr="00417DF9">
        <w:rPr>
          <w:rFonts w:ascii="Tahoma" w:hAnsi="Tahoma" w:cs="Tahoma"/>
        </w:rPr>
        <w:t>⁠</w:t>
      </w:r>
      <w:r w:rsidRPr="00417DF9">
        <w:rPr>
          <w:rFonts w:ascii="Franklin Gothic Medium" w:hAnsi="Franklin Gothic Medium"/>
        </w:rPr>
        <w:t>για παραστατικά που εκδόθηκαν από 15 Μαρτίου έως 30 Ιουνίου 2026, οι αιτήσεις υποβάλλονται έως και 31 Ιουλίου 2026, εφόσον οι ενδιαφερόμενοι έχουν εγγραφεί στο Μητρώο Αγροτών και Αγροτικών Εκμεταλλεύσεων (ΜΑΑΕ) μέχρι τις 30 Ιουνίου 2026·</w:t>
      </w:r>
    </w:p>
    <w:p w14:paraId="0AEE3AA1" w14:textId="77777777" w:rsidR="00C1604A" w:rsidRPr="00417DF9" w:rsidRDefault="00C1604A" w:rsidP="00417DF9">
      <w:pPr>
        <w:pStyle w:val="a6"/>
        <w:numPr>
          <w:ilvl w:val="0"/>
          <w:numId w:val="4"/>
        </w:numPr>
        <w:spacing w:line="276" w:lineRule="auto"/>
        <w:jc w:val="both"/>
        <w:rPr>
          <w:rFonts w:ascii="Franklin Gothic Medium" w:hAnsi="Franklin Gothic Medium"/>
        </w:rPr>
      </w:pPr>
      <w:r w:rsidRPr="00417DF9">
        <w:rPr>
          <w:rFonts w:ascii="Franklin Gothic Medium" w:hAnsi="Franklin Gothic Medium"/>
        </w:rPr>
        <w:t>για παραστατικά που εκδόθηκαν από 15.03.2026 έως 30.06.2026 υποβάλλεται αίτηση από 05.08.2026 έως και 21.08.2026, εφόσον έχουν εγγραφεί στο ΜΑΑΕ από 01.07.2026 έως 31.07.2026.</w:t>
      </w:r>
    </w:p>
    <w:p w14:paraId="4C21F9E0" w14:textId="6E9617F7" w:rsidR="00B3216F" w:rsidRPr="00417DF9" w:rsidRDefault="000F390D" w:rsidP="00417DF9">
      <w:pPr>
        <w:pStyle w:val="a6"/>
        <w:numPr>
          <w:ilvl w:val="0"/>
          <w:numId w:val="4"/>
        </w:numPr>
        <w:spacing w:line="276" w:lineRule="auto"/>
        <w:jc w:val="both"/>
        <w:rPr>
          <w:rFonts w:ascii="Franklin Gothic Medium" w:hAnsi="Franklin Gothic Medium"/>
        </w:rPr>
      </w:pPr>
      <w:r w:rsidRPr="00417DF9">
        <w:rPr>
          <w:rFonts w:ascii="Tahoma" w:hAnsi="Tahoma" w:cs="Tahoma"/>
        </w:rPr>
        <w:t>⁠</w:t>
      </w:r>
      <w:r w:rsidRPr="00417DF9">
        <w:rPr>
          <w:rFonts w:ascii="Franklin Gothic Medium" w:hAnsi="Franklin Gothic Medium"/>
        </w:rPr>
        <w:t>για παραστατικά που εκδόθηκαν από 1η Ιουλίου έως 31 Αυγούστου 2026, οι αιτήσεις θα υποβληθούν από 7 έως και 17 Σεπτεμβρίου 2026, εφόσον οι ενδιαφερόμενοι έχουν εγγραφεί στο ΜΑΑΕ μέχρι τις 31 Αυγούστου 2026.</w:t>
      </w:r>
    </w:p>
    <w:p w14:paraId="6957DCB5" w14:textId="77777777" w:rsidR="00C1604A" w:rsidRPr="00417DF9" w:rsidRDefault="00C1604A" w:rsidP="00417DF9">
      <w:pPr>
        <w:spacing w:line="276" w:lineRule="auto"/>
        <w:jc w:val="both"/>
        <w:rPr>
          <w:rFonts w:ascii="Franklin Gothic Medium" w:hAnsi="Franklin Gothic Medium"/>
        </w:rPr>
      </w:pPr>
    </w:p>
    <w:p w14:paraId="3CF324DF" w14:textId="31E3C84B" w:rsidR="00C1604A" w:rsidRPr="00417DF9" w:rsidRDefault="00C1604A" w:rsidP="00417DF9">
      <w:pPr>
        <w:spacing w:line="276" w:lineRule="auto"/>
        <w:jc w:val="both"/>
        <w:rPr>
          <w:rFonts w:ascii="Franklin Gothic Medium" w:hAnsi="Franklin Gothic Medium"/>
        </w:rPr>
      </w:pPr>
      <w:r w:rsidRPr="00417DF9">
        <w:rPr>
          <w:rFonts w:ascii="Franklin Gothic Medium" w:hAnsi="Franklin Gothic Medium"/>
        </w:rPr>
        <w:t>Υπενθυμίζεται ότι η οικονομική ενίσχυση αφορά φυσικά ή νομικά πρόσωπα και νομικές οντότητες που δραστηριοποιούνται στον τομέα της πρωτογενούς γεωργικής παραγωγής και πληρούν τις προϋποθέσεις της σχετικής κοινής υπουργικής απόφασης. Το ύψος της ενίσχυσης ανέρχεται σε 15% της καθαρής αξίας των παραστατικών αγοράς λιπασμάτων, ενώ το ανώτατο ποσό ενίσχυσης δεν μπορεί να υπερβαίνε</w:t>
      </w:r>
      <w:bookmarkStart w:id="0" w:name="_GoBack"/>
      <w:bookmarkEnd w:id="0"/>
      <w:r w:rsidRPr="00417DF9">
        <w:rPr>
          <w:rFonts w:ascii="Franklin Gothic Medium" w:hAnsi="Franklin Gothic Medium"/>
        </w:rPr>
        <w:t xml:space="preserve">ι τις 50.000 ευρώ ανά επιχείρηση. </w:t>
      </w:r>
    </w:p>
    <w:sectPr w:rsidR="00C1604A" w:rsidRPr="00417DF9">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72DFC" w14:textId="77777777" w:rsidR="00911B96" w:rsidRDefault="00911B96" w:rsidP="00417DF9">
      <w:r>
        <w:separator/>
      </w:r>
    </w:p>
  </w:endnote>
  <w:endnote w:type="continuationSeparator" w:id="0">
    <w:p w14:paraId="5D06CABD" w14:textId="77777777" w:rsidR="00911B96" w:rsidRDefault="00911B96" w:rsidP="0041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1FB77" w14:textId="77777777" w:rsidR="00911B96" w:rsidRDefault="00911B96" w:rsidP="00417DF9">
      <w:r>
        <w:separator/>
      </w:r>
    </w:p>
  </w:footnote>
  <w:footnote w:type="continuationSeparator" w:id="0">
    <w:p w14:paraId="2BC309F8" w14:textId="77777777" w:rsidR="00911B96" w:rsidRDefault="00911B96" w:rsidP="00417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9E82" w14:textId="0E790BE7" w:rsidR="00417DF9" w:rsidRDefault="00417DF9" w:rsidP="00417DF9">
    <w:pPr>
      <w:pStyle w:val="ab"/>
      <w:tabs>
        <w:tab w:val="clear" w:pos="4153"/>
        <w:tab w:val="clear" w:pos="8306"/>
        <w:tab w:val="left" w:pos="2694"/>
        <w:tab w:val="left" w:pos="4395"/>
        <w:tab w:val="center" w:pos="5245"/>
        <w:tab w:val="left" w:pos="5812"/>
        <w:tab w:val="left" w:pos="7088"/>
        <w:tab w:val="left" w:pos="7797"/>
      </w:tabs>
      <w:ind w:right="-1656"/>
      <w:rPr>
        <w:noProof/>
        <w:lang w:eastAsia="el-GR"/>
      </w:rPr>
    </w:pPr>
    <w:r w:rsidRPr="00C9464B">
      <w:rPr>
        <w:noProof/>
        <w:lang w:eastAsia="el-GR"/>
      </w:rPr>
      <w:drawing>
        <wp:anchor distT="0" distB="0" distL="114300" distR="114300" simplePos="0" relativeHeight="251659264" behindDoc="1" locked="0" layoutInCell="1" allowOverlap="1" wp14:anchorId="5044DA03" wp14:editId="236FAE28">
          <wp:simplePos x="0" y="0"/>
          <wp:positionH relativeFrom="column">
            <wp:posOffset>-600075</wp:posOffset>
          </wp:positionH>
          <wp:positionV relativeFrom="paragraph">
            <wp:posOffset>-309245</wp:posOffset>
          </wp:positionV>
          <wp:extent cx="1819275" cy="702310"/>
          <wp:effectExtent l="0" t="0" r="9525" b="2540"/>
          <wp:wrapTight wrapText="bothSides">
            <wp:wrapPolygon edited="0">
              <wp:start x="0" y="0"/>
              <wp:lineTo x="0" y="21092"/>
              <wp:lineTo x="21487" y="21092"/>
              <wp:lineTo x="21487" y="0"/>
              <wp:lineTo x="0" y="0"/>
            </wp:wrapPolygon>
          </wp:wrapTight>
          <wp:docPr id="1" name="Εικόνα 1" descr="\\pc04018\filia\COMMON_FILIA\inputdoc\Δελτίο Τύπου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04018\filia\COMMON_FILIA\inputdoc\Δελτίο Τύπου 2.png"/>
                  <pic:cNvPicPr>
                    <a:picLocks noChangeAspect="1" noChangeArrowheads="1"/>
                  </pic:cNvPicPr>
                </pic:nvPicPr>
                <pic:blipFill rotWithShape="1">
                  <a:blip r:embed="rId1" cstate="print"/>
                  <a:srcRect t="19555" r="55579" b="37520"/>
                  <a:stretch/>
                </pic:blipFill>
                <pic:spPr bwMode="auto">
                  <a:xfrm>
                    <a:off x="0" y="0"/>
                    <a:ext cx="1819275" cy="702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60288" behindDoc="1" locked="0" layoutInCell="1" allowOverlap="1" wp14:anchorId="682ECF10" wp14:editId="2683A578">
          <wp:simplePos x="0" y="0"/>
          <wp:positionH relativeFrom="column">
            <wp:posOffset>1466850</wp:posOffset>
          </wp:positionH>
          <wp:positionV relativeFrom="paragraph">
            <wp:posOffset>-434340</wp:posOffset>
          </wp:positionV>
          <wp:extent cx="4933315" cy="1053465"/>
          <wp:effectExtent l="0" t="0" r="635" b="0"/>
          <wp:wrapTight wrapText="bothSides">
            <wp:wrapPolygon edited="0">
              <wp:start x="0" y="0"/>
              <wp:lineTo x="0" y="21092"/>
              <wp:lineTo x="21519" y="21092"/>
              <wp:lineTo x="21519" y="0"/>
              <wp:lineTo x="0" y="0"/>
            </wp:wrapPolygon>
          </wp:wrapTight>
          <wp:docPr id="6384269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26968" name="Εικόνα 638426968"/>
                  <pic:cNvPicPr/>
                </pic:nvPicPr>
                <pic:blipFill rotWithShape="1">
                  <a:blip r:embed="rId2">
                    <a:extLst>
                      <a:ext uri="{28A0092B-C50C-407E-A947-70E740481C1C}">
                        <a14:useLocalDpi xmlns:a14="http://schemas.microsoft.com/office/drawing/2010/main" val="0"/>
                      </a:ext>
                    </a:extLst>
                  </a:blip>
                  <a:srcRect l="33931"/>
                  <a:stretch/>
                </pic:blipFill>
                <pic:spPr bwMode="auto">
                  <a:xfrm>
                    <a:off x="0" y="0"/>
                    <a:ext cx="4933315" cy="1053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78EE785" w14:textId="77777777" w:rsidR="00417DF9" w:rsidRDefault="00417DF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A009F"/>
    <w:multiLevelType w:val="hybridMultilevel"/>
    <w:tmpl w:val="EFD8C3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F2547F5"/>
    <w:multiLevelType w:val="hybridMultilevel"/>
    <w:tmpl w:val="A290E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2FD51B7"/>
    <w:multiLevelType w:val="hybridMultilevel"/>
    <w:tmpl w:val="3C2E11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6752846"/>
    <w:multiLevelType w:val="hybridMultilevel"/>
    <w:tmpl w:val="919239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69F168D"/>
    <w:multiLevelType w:val="hybridMultilevel"/>
    <w:tmpl w:val="582ADDEA"/>
    <w:lvl w:ilvl="0" w:tplc="04080001">
      <w:start w:val="1"/>
      <w:numFmt w:val="bullet"/>
      <w:lvlText w:val=""/>
      <w:lvlJc w:val="left"/>
      <w:pPr>
        <w:ind w:left="773" w:hanging="360"/>
      </w:pPr>
      <w:rPr>
        <w:rFonts w:ascii="Symbol" w:hAnsi="Symbol" w:hint="default"/>
      </w:rPr>
    </w:lvl>
    <w:lvl w:ilvl="1" w:tplc="04080003" w:tentative="1">
      <w:start w:val="1"/>
      <w:numFmt w:val="bullet"/>
      <w:lvlText w:val="o"/>
      <w:lvlJc w:val="left"/>
      <w:pPr>
        <w:ind w:left="1493" w:hanging="360"/>
      </w:pPr>
      <w:rPr>
        <w:rFonts w:ascii="Courier New" w:hAnsi="Courier New" w:hint="default"/>
      </w:rPr>
    </w:lvl>
    <w:lvl w:ilvl="2" w:tplc="04080005" w:tentative="1">
      <w:start w:val="1"/>
      <w:numFmt w:val="bullet"/>
      <w:lvlText w:val=""/>
      <w:lvlJc w:val="left"/>
      <w:pPr>
        <w:ind w:left="2213" w:hanging="360"/>
      </w:pPr>
      <w:rPr>
        <w:rFonts w:ascii="Wingdings" w:hAnsi="Wingdings" w:hint="default"/>
      </w:rPr>
    </w:lvl>
    <w:lvl w:ilvl="3" w:tplc="04080001" w:tentative="1">
      <w:start w:val="1"/>
      <w:numFmt w:val="bullet"/>
      <w:lvlText w:val=""/>
      <w:lvlJc w:val="left"/>
      <w:pPr>
        <w:ind w:left="2933" w:hanging="360"/>
      </w:pPr>
      <w:rPr>
        <w:rFonts w:ascii="Symbol" w:hAnsi="Symbol" w:hint="default"/>
      </w:rPr>
    </w:lvl>
    <w:lvl w:ilvl="4" w:tplc="04080003" w:tentative="1">
      <w:start w:val="1"/>
      <w:numFmt w:val="bullet"/>
      <w:lvlText w:val="o"/>
      <w:lvlJc w:val="left"/>
      <w:pPr>
        <w:ind w:left="3653" w:hanging="360"/>
      </w:pPr>
      <w:rPr>
        <w:rFonts w:ascii="Courier New" w:hAnsi="Courier New" w:hint="default"/>
      </w:rPr>
    </w:lvl>
    <w:lvl w:ilvl="5" w:tplc="04080005" w:tentative="1">
      <w:start w:val="1"/>
      <w:numFmt w:val="bullet"/>
      <w:lvlText w:val=""/>
      <w:lvlJc w:val="left"/>
      <w:pPr>
        <w:ind w:left="4373" w:hanging="360"/>
      </w:pPr>
      <w:rPr>
        <w:rFonts w:ascii="Wingdings" w:hAnsi="Wingdings" w:hint="default"/>
      </w:rPr>
    </w:lvl>
    <w:lvl w:ilvl="6" w:tplc="04080001" w:tentative="1">
      <w:start w:val="1"/>
      <w:numFmt w:val="bullet"/>
      <w:lvlText w:val=""/>
      <w:lvlJc w:val="left"/>
      <w:pPr>
        <w:ind w:left="5093" w:hanging="360"/>
      </w:pPr>
      <w:rPr>
        <w:rFonts w:ascii="Symbol" w:hAnsi="Symbol" w:hint="default"/>
      </w:rPr>
    </w:lvl>
    <w:lvl w:ilvl="7" w:tplc="04080003" w:tentative="1">
      <w:start w:val="1"/>
      <w:numFmt w:val="bullet"/>
      <w:lvlText w:val="o"/>
      <w:lvlJc w:val="left"/>
      <w:pPr>
        <w:ind w:left="5813" w:hanging="360"/>
      </w:pPr>
      <w:rPr>
        <w:rFonts w:ascii="Courier New" w:hAnsi="Courier New" w:hint="default"/>
      </w:rPr>
    </w:lvl>
    <w:lvl w:ilvl="8" w:tplc="04080005" w:tentative="1">
      <w:start w:val="1"/>
      <w:numFmt w:val="bullet"/>
      <w:lvlText w:val=""/>
      <w:lvlJc w:val="left"/>
      <w:pPr>
        <w:ind w:left="6533" w:hanging="360"/>
      </w:pPr>
      <w:rPr>
        <w:rFonts w:ascii="Wingdings" w:hAnsi="Wingdings" w:hint="default"/>
      </w:rPr>
    </w:lvl>
  </w:abstractNum>
  <w:abstractNum w:abstractNumId="5" w15:restartNumberingAfterBreak="0">
    <w:nsid w:val="7630541E"/>
    <w:multiLevelType w:val="hybridMultilevel"/>
    <w:tmpl w:val="B418A4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E027816"/>
    <w:multiLevelType w:val="hybridMultilevel"/>
    <w:tmpl w:val="55DEB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954"/>
    <w:rsid w:val="00084BDB"/>
    <w:rsid w:val="000F390D"/>
    <w:rsid w:val="00417DF9"/>
    <w:rsid w:val="00911B96"/>
    <w:rsid w:val="00B3216F"/>
    <w:rsid w:val="00C1604A"/>
    <w:rsid w:val="00CC0797"/>
    <w:rsid w:val="00DA3D7A"/>
    <w:rsid w:val="00E059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2A84"/>
  <w15:chartTrackingRefBased/>
  <w15:docId w15:val="{49F350E4-856D-1246-B656-AD71C4BD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E05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05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059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059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059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0595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05954"/>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05954"/>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0595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0595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0595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0595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0595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0595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0595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0595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0595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05954"/>
    <w:rPr>
      <w:rFonts w:eastAsiaTheme="majorEastAsia" w:cstheme="majorBidi"/>
      <w:color w:val="272727" w:themeColor="text1" w:themeTint="D8"/>
    </w:rPr>
  </w:style>
  <w:style w:type="paragraph" w:styleId="a3">
    <w:name w:val="Title"/>
    <w:basedOn w:val="a"/>
    <w:next w:val="a"/>
    <w:link w:val="Char"/>
    <w:uiPriority w:val="10"/>
    <w:qFormat/>
    <w:rsid w:val="00E05954"/>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0595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05954"/>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0595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05954"/>
    <w:pPr>
      <w:spacing w:before="160" w:after="160"/>
      <w:jc w:val="center"/>
    </w:pPr>
    <w:rPr>
      <w:i/>
      <w:iCs/>
      <w:color w:val="404040" w:themeColor="text1" w:themeTint="BF"/>
    </w:rPr>
  </w:style>
  <w:style w:type="character" w:customStyle="1" w:styleId="Char1">
    <w:name w:val="Απόσπασμα Char"/>
    <w:basedOn w:val="a0"/>
    <w:link w:val="a5"/>
    <w:uiPriority w:val="29"/>
    <w:rsid w:val="00E05954"/>
    <w:rPr>
      <w:i/>
      <w:iCs/>
      <w:color w:val="404040" w:themeColor="text1" w:themeTint="BF"/>
    </w:rPr>
  </w:style>
  <w:style w:type="paragraph" w:styleId="a6">
    <w:name w:val="List Paragraph"/>
    <w:basedOn w:val="a"/>
    <w:uiPriority w:val="34"/>
    <w:qFormat/>
    <w:rsid w:val="00E05954"/>
    <w:pPr>
      <w:ind w:left="720"/>
      <w:contextualSpacing/>
    </w:pPr>
  </w:style>
  <w:style w:type="character" w:styleId="a7">
    <w:name w:val="Intense Emphasis"/>
    <w:basedOn w:val="a0"/>
    <w:uiPriority w:val="21"/>
    <w:qFormat/>
    <w:rsid w:val="00E05954"/>
    <w:rPr>
      <w:i/>
      <w:iCs/>
      <w:color w:val="0F4761" w:themeColor="accent1" w:themeShade="BF"/>
    </w:rPr>
  </w:style>
  <w:style w:type="paragraph" w:styleId="a8">
    <w:name w:val="Intense Quote"/>
    <w:basedOn w:val="a"/>
    <w:next w:val="a"/>
    <w:link w:val="Char2"/>
    <w:uiPriority w:val="30"/>
    <w:qFormat/>
    <w:rsid w:val="00E05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05954"/>
    <w:rPr>
      <w:i/>
      <w:iCs/>
      <w:color w:val="0F4761" w:themeColor="accent1" w:themeShade="BF"/>
    </w:rPr>
  </w:style>
  <w:style w:type="character" w:styleId="a9">
    <w:name w:val="Intense Reference"/>
    <w:basedOn w:val="a0"/>
    <w:uiPriority w:val="32"/>
    <w:qFormat/>
    <w:rsid w:val="00E05954"/>
    <w:rPr>
      <w:b/>
      <w:bCs/>
      <w:smallCaps/>
      <w:color w:val="0F4761" w:themeColor="accent1" w:themeShade="BF"/>
      <w:spacing w:val="5"/>
    </w:rPr>
  </w:style>
  <w:style w:type="paragraph" w:customStyle="1" w:styleId="pdq2pgselectionanchorcontainer">
    <w:name w:val="pdq2pg_selectionanchorcontainer"/>
    <w:basedOn w:val="a"/>
    <w:rsid w:val="00E05954"/>
    <w:pPr>
      <w:spacing w:before="100" w:beforeAutospacing="1" w:after="100" w:afterAutospacing="1"/>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E05954"/>
    <w:rPr>
      <w:b/>
      <w:bCs/>
    </w:rPr>
  </w:style>
  <w:style w:type="paragraph" w:styleId="Web">
    <w:name w:val="Normal (Web)"/>
    <w:basedOn w:val="a"/>
    <w:uiPriority w:val="99"/>
    <w:semiHidden/>
    <w:unhideWhenUsed/>
    <w:rsid w:val="00E05954"/>
    <w:pPr>
      <w:spacing w:before="100" w:beforeAutospacing="1" w:after="100" w:afterAutospacing="1"/>
    </w:pPr>
    <w:rPr>
      <w:rFonts w:ascii="Times New Roman" w:eastAsia="Times New Roman" w:hAnsi="Times New Roman" w:cs="Times New Roman"/>
      <w:kern w:val="0"/>
      <w:lang w:eastAsia="el-GR"/>
      <w14:ligatures w14:val="none"/>
    </w:rPr>
  </w:style>
  <w:style w:type="character" w:customStyle="1" w:styleId="apple-converted-space">
    <w:name w:val="apple-converted-space"/>
    <w:basedOn w:val="a0"/>
    <w:rsid w:val="00E05954"/>
  </w:style>
  <w:style w:type="paragraph" w:customStyle="1" w:styleId="s17">
    <w:name w:val="s17"/>
    <w:basedOn w:val="a"/>
    <w:rsid w:val="00E05954"/>
    <w:pPr>
      <w:spacing w:before="100" w:beforeAutospacing="1" w:after="100" w:afterAutospacing="1"/>
    </w:pPr>
    <w:rPr>
      <w:rFonts w:ascii="Times New Roman" w:eastAsia="Times New Roman" w:hAnsi="Times New Roman" w:cs="Times New Roman"/>
      <w:kern w:val="0"/>
      <w:lang w:eastAsia="el-GR"/>
      <w14:ligatures w14:val="none"/>
    </w:rPr>
  </w:style>
  <w:style w:type="character" w:customStyle="1" w:styleId="s12">
    <w:name w:val="s12"/>
    <w:basedOn w:val="a0"/>
    <w:rsid w:val="00E05954"/>
  </w:style>
  <w:style w:type="character" w:customStyle="1" w:styleId="s16">
    <w:name w:val="s16"/>
    <w:basedOn w:val="a0"/>
    <w:rsid w:val="00E05954"/>
  </w:style>
  <w:style w:type="paragraph" w:customStyle="1" w:styleId="s20">
    <w:name w:val="s20"/>
    <w:basedOn w:val="a"/>
    <w:rsid w:val="00E05954"/>
    <w:pPr>
      <w:spacing w:before="100" w:beforeAutospacing="1" w:after="100" w:afterAutospacing="1"/>
    </w:pPr>
    <w:rPr>
      <w:rFonts w:ascii="Times New Roman" w:eastAsia="Times New Roman" w:hAnsi="Times New Roman" w:cs="Times New Roman"/>
      <w:kern w:val="0"/>
      <w:lang w:eastAsia="el-GR"/>
      <w14:ligatures w14:val="none"/>
    </w:rPr>
  </w:style>
  <w:style w:type="character" w:customStyle="1" w:styleId="s18">
    <w:name w:val="s18"/>
    <w:basedOn w:val="a0"/>
    <w:rsid w:val="00E05954"/>
  </w:style>
  <w:style w:type="character" w:customStyle="1" w:styleId="s21">
    <w:name w:val="s21"/>
    <w:basedOn w:val="a0"/>
    <w:rsid w:val="00E05954"/>
  </w:style>
  <w:style w:type="paragraph" w:styleId="ab">
    <w:name w:val="header"/>
    <w:basedOn w:val="a"/>
    <w:link w:val="Char3"/>
    <w:uiPriority w:val="99"/>
    <w:unhideWhenUsed/>
    <w:rsid w:val="00417DF9"/>
    <w:pPr>
      <w:tabs>
        <w:tab w:val="center" w:pos="4153"/>
        <w:tab w:val="right" w:pos="8306"/>
      </w:tabs>
    </w:pPr>
  </w:style>
  <w:style w:type="character" w:customStyle="1" w:styleId="Char3">
    <w:name w:val="Κεφαλίδα Char"/>
    <w:basedOn w:val="a0"/>
    <w:link w:val="ab"/>
    <w:uiPriority w:val="99"/>
    <w:rsid w:val="00417DF9"/>
  </w:style>
  <w:style w:type="paragraph" w:styleId="ac">
    <w:name w:val="footer"/>
    <w:basedOn w:val="a"/>
    <w:link w:val="Char4"/>
    <w:uiPriority w:val="99"/>
    <w:unhideWhenUsed/>
    <w:rsid w:val="00417DF9"/>
    <w:pPr>
      <w:tabs>
        <w:tab w:val="center" w:pos="4153"/>
        <w:tab w:val="right" w:pos="8306"/>
      </w:tabs>
    </w:pPr>
  </w:style>
  <w:style w:type="character" w:customStyle="1" w:styleId="Char4">
    <w:name w:val="Υποσέλιδο Char"/>
    <w:basedOn w:val="a0"/>
    <w:link w:val="ac"/>
    <w:uiPriority w:val="99"/>
    <w:rsid w:val="00417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1517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Αλέξανδρος Διαμάντης</dc:creator>
  <cp:keywords/>
  <dc:description/>
  <cp:lastModifiedBy>ΔΙΕΥΘΥΝΣΗ ΕΠΙΚΟΙΝΩΝΙΑΣ</cp:lastModifiedBy>
  <cp:revision>2</cp:revision>
  <dcterms:created xsi:type="dcterms:W3CDTF">2026-07-16T19:34:00Z</dcterms:created>
  <dcterms:modified xsi:type="dcterms:W3CDTF">2026-07-16T19:34:00Z</dcterms:modified>
</cp:coreProperties>
</file>