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:rsidTr="00663632">
        <w:tc>
          <w:tcPr>
            <w:tcW w:w="9640" w:type="dxa"/>
          </w:tcPr>
          <w:p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C06514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C06514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F12EE2">
        <w:rPr>
          <w:rFonts w:ascii="Franklin Gothic Medium" w:hAnsi="Franklin Gothic Medium"/>
          <w:sz w:val="24"/>
          <w:szCs w:val="24"/>
        </w:rPr>
        <w:t>,</w:t>
      </w:r>
      <w:r w:rsidR="00A50362" w:rsidRPr="00F12EE2">
        <w:rPr>
          <w:rFonts w:ascii="Franklin Gothic Medium" w:hAnsi="Franklin Gothic Medium"/>
          <w:sz w:val="24"/>
          <w:szCs w:val="24"/>
        </w:rPr>
        <w:t xml:space="preserve"> </w:t>
      </w:r>
      <w:r w:rsidR="00F12EE2" w:rsidRPr="00F12EE2">
        <w:rPr>
          <w:rFonts w:ascii="Franklin Gothic Medium" w:hAnsi="Franklin Gothic Medium"/>
          <w:sz w:val="24"/>
          <w:szCs w:val="24"/>
        </w:rPr>
        <w:t>29</w:t>
      </w:r>
      <w:r w:rsidR="00BC22FD" w:rsidRPr="00F12EE2">
        <w:rPr>
          <w:rFonts w:ascii="Franklin Gothic Medium" w:hAnsi="Franklin Gothic Medium"/>
          <w:sz w:val="24"/>
          <w:szCs w:val="24"/>
        </w:rPr>
        <w:t xml:space="preserve"> </w:t>
      </w:r>
      <w:r w:rsidR="00F16CD7" w:rsidRPr="00F12EE2">
        <w:rPr>
          <w:rFonts w:ascii="Franklin Gothic Medium" w:hAnsi="Franklin Gothic Medium"/>
          <w:sz w:val="24"/>
          <w:szCs w:val="24"/>
        </w:rPr>
        <w:t xml:space="preserve"> </w:t>
      </w:r>
      <w:r w:rsidR="00FA2761" w:rsidRPr="00F12EE2">
        <w:rPr>
          <w:rFonts w:ascii="Franklin Gothic Medium" w:hAnsi="Franklin Gothic Medium"/>
          <w:sz w:val="24"/>
          <w:szCs w:val="24"/>
        </w:rPr>
        <w:t>Ιουνίου</w:t>
      </w:r>
      <w:r w:rsidR="00A336B3" w:rsidRPr="00F12EE2">
        <w:rPr>
          <w:rFonts w:ascii="Franklin Gothic Medium" w:hAnsi="Franklin Gothic Medium"/>
          <w:sz w:val="24"/>
          <w:szCs w:val="24"/>
        </w:rPr>
        <w:t xml:space="preserve"> </w:t>
      </w:r>
      <w:r w:rsidRPr="00F12EE2">
        <w:rPr>
          <w:rFonts w:ascii="Franklin Gothic Medium" w:hAnsi="Franklin Gothic Medium"/>
          <w:sz w:val="24"/>
          <w:szCs w:val="24"/>
        </w:rPr>
        <w:t>202</w:t>
      </w:r>
      <w:r w:rsidR="00FA2761" w:rsidRPr="00F12EE2">
        <w:rPr>
          <w:rFonts w:ascii="Franklin Gothic Medium" w:hAnsi="Franklin Gothic Medium"/>
          <w:sz w:val="24"/>
          <w:szCs w:val="24"/>
        </w:rPr>
        <w:t>6</w:t>
      </w:r>
    </w:p>
    <w:p w:rsidR="00AF44BF" w:rsidRPr="00C06514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AF44BF" w:rsidRPr="00C06514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C06514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:rsidR="007E7C0C" w:rsidRDefault="00F16CD7" w:rsidP="00F16CD7">
      <w:pPr>
        <w:spacing w:before="120" w:after="120" w:line="276" w:lineRule="auto"/>
        <w:jc w:val="center"/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</w:pPr>
      <w:r w:rsidRPr="00F16CD7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>ΑΑΔΕ: Διαθέσιμο από 1</w:t>
      </w:r>
      <w:r w:rsidRPr="00F16CD7">
        <w:rPr>
          <w:rFonts w:ascii="Franklin Gothic Medium" w:eastAsia="Times New Roman" w:hAnsi="Franklin Gothic Medium" w:cs="Times New Roman"/>
          <w:b/>
          <w:bCs/>
          <w:sz w:val="28"/>
          <w:szCs w:val="28"/>
          <w:vertAlign w:val="superscript"/>
          <w:lang w:eastAsia="el-GR"/>
        </w:rPr>
        <w:t>η</w:t>
      </w:r>
      <w:r w:rsidRPr="00F16CD7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 xml:space="preserve"> Ιουλίου το ψηφιακό </w:t>
      </w:r>
      <w:r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>Α</w:t>
      </w:r>
      <w:r w:rsidRPr="00F16CD7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 xml:space="preserve">ποδεικτικό </w:t>
      </w:r>
      <w:r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>Ε</w:t>
      </w:r>
      <w:r w:rsidRPr="00F16CD7">
        <w:rPr>
          <w:rFonts w:ascii="Franklin Gothic Medium" w:eastAsia="Times New Roman" w:hAnsi="Franklin Gothic Medium" w:cs="Times New Roman"/>
          <w:b/>
          <w:bCs/>
          <w:sz w:val="28"/>
          <w:szCs w:val="28"/>
          <w:lang w:eastAsia="el-GR"/>
        </w:rPr>
        <w:t>ίσπραξης και νέες λειτουργικότητες</w:t>
      </w:r>
    </w:p>
    <w:p w:rsidR="00F16CD7" w:rsidRDefault="00F16CD7" w:rsidP="00F16CD7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 Ανεξάρτητη Αρχή Δημοσίων Εσόδων θέτει σε λειτουργία τη χορήγηση ψηφιακού αποδεικτικού είσπραξης, προχωρώντας σε σημαντικές βελτιώσεις και απλοποιήσεις των σχετικών διαδικασιών.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Με αποφάσεις του Διοικητή, Γιώργου </w:t>
      </w:r>
      <w:proofErr w:type="spellStart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Πιτσιλή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(Α.1124/2026 και Α.1125/2026), διευκολύνονται σημαντικά οι συναλλαγές πολιτών, επιχειρήσεων και λογιστών, εξοικονομώντας χρόνο και ενισχύοντας την ταχύτητα εξυπηρέτησης. 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Από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1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vertAlign w:val="superscript"/>
          <w:lang w:eastAsia="el-GR"/>
        </w:rPr>
        <w:t>η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 xml:space="preserve"> Ιουλίου 2026,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το ψηφιακό αποδεικτικό είσπραξης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για κεντρικές πληρωμές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,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πιστώσεις, αποδόσεις ποσών και συμψηφισμούς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εκδίδεται αυτόματα και χορηγείται άμεσα μέσω της ψηφιακής πύλης </w:t>
      </w:r>
      <w:proofErr w:type="spellStart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myAADE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 χωρίς να απαιτείται Αίτημα ή επίσκεψη σε Υπηρεσία της ΑΑΔΕ.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Το ψηφιακό αποδεικτικό είσπραξης χορηγείται μέσω της ψηφιακής πύλης </w:t>
      </w:r>
      <w:proofErr w:type="spellStart"/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myAADE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(myAADE.gov.gr), στη διαδρομή: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Ο Λογαριασμός μου &gt; Ψηφιακό Αποδεικτικό Είσπραξης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Καλύπτει τις περιπτώσεις:</w:t>
      </w:r>
    </w:p>
    <w:p w:rsidR="00F16CD7" w:rsidRPr="00F16CD7" w:rsidRDefault="00F16CD7" w:rsidP="00F10078">
      <w:pPr>
        <w:pStyle w:val="a5"/>
        <w:numPr>
          <w:ilvl w:val="0"/>
          <w:numId w:val="47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πληρωμών οφειλών μέσω πιστωτικών ιδρυμάτων (με τη χρήση ΤΟ/ΤΡΟ, με κάρτα ή IRIS)</w:t>
      </w:r>
    </w:p>
    <w:p w:rsidR="00F16CD7" w:rsidRPr="00F16CD7" w:rsidRDefault="00F16CD7" w:rsidP="00F10078">
      <w:pPr>
        <w:pStyle w:val="a5"/>
        <w:numPr>
          <w:ilvl w:val="0"/>
          <w:numId w:val="47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proofErr w:type="spellStart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αποδοθέντων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ποσών από παρακράτηση κατά τη χορήγηση αποδεικτικού ενημερότητας / βεβαίωσης οφειλής</w:t>
      </w:r>
    </w:p>
    <w:p w:rsidR="00F10078" w:rsidRDefault="00F16CD7" w:rsidP="00F10078">
      <w:pPr>
        <w:pStyle w:val="a5"/>
        <w:numPr>
          <w:ilvl w:val="0"/>
          <w:numId w:val="47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proofErr w:type="spellStart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αποδοθέντων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ποσών κατόπιν επιβολής κατασχέσεων σε χέρια τρίτου</w:t>
      </w:r>
    </w:p>
    <w:p w:rsidR="00F16CD7" w:rsidRPr="00F10078" w:rsidRDefault="00F16CD7" w:rsidP="00F10078">
      <w:pPr>
        <w:pStyle w:val="a5"/>
        <w:numPr>
          <w:ilvl w:val="0"/>
          <w:numId w:val="47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007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κεντρικών συμψηφισμών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Η πρόσβαση στην εφαρμογή πραγματοποιείται από τον ίδιο τον υπόχρεο, από νόμιμο εκπρόσωπό του ή από εξουσιοδοτημένο λογιστή για τη συγκεκριμένη ενέργεια.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Σε περίπτωση που δεν είναι δυνατή η πρόσβαση στην εφαρμογή, το ψηφιακό αποδεικτικό δύναται να χορηγείται κατόπιν Αιτήματος στην </w:t>
      </w:r>
      <w:r w:rsidRPr="00687D38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αρμόδια Υπηρεσία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 Για το 2025 μέσω της εφαρμογής τ</w:t>
      </w:r>
      <w:r w:rsidR="000C25F0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α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Αιτ</w:t>
      </w:r>
      <w:r w:rsidR="000C25F0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ήματά μου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υποβλήθηκαν και διεκπεραιώθηκαν 7.000 αντίστοιχες συναλλαγές.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lastRenderedPageBreak/>
        <w:t xml:space="preserve">Για την ασφάλεια και την ταυτοποίηση των συναλλαγών, το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ψηφιακό αποδεικτικό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:</w:t>
      </w:r>
    </w:p>
    <w:p w:rsidR="00F16CD7" w:rsidRPr="00F16CD7" w:rsidRDefault="00F16CD7" w:rsidP="000C25F0">
      <w:pPr>
        <w:pStyle w:val="a5"/>
        <w:spacing w:before="120" w:after="120" w:line="276" w:lineRule="auto"/>
        <w:ind w:left="142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•φέρει κωδικό QR για έλεγχο εγκυρότητας</w:t>
      </w:r>
    </w:p>
    <w:p w:rsidR="00F16CD7" w:rsidRPr="00F16CD7" w:rsidRDefault="00F16CD7" w:rsidP="000C25F0">
      <w:pPr>
        <w:pStyle w:val="a5"/>
        <w:spacing w:before="120" w:after="120" w:line="276" w:lineRule="auto"/>
        <w:ind w:left="142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•επαληθεύεται μέσω της εφαρμογής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Εγκυρότητα Ψηφιακού Αποδεικτικού Είσπραξης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Επιπλέον, στην ψηφιακή πύλη </w:t>
      </w:r>
      <w:proofErr w:type="spellStart"/>
      <w:r w:rsidRPr="00EA23C3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myAADE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στη διαδρομή: 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>Ο Λογαριασμός μου &gt; Στοιχεία Πληρωμών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, από 1/7/2026 προστίθενται τρεις νέες επιλογές: </w:t>
      </w:r>
    </w:p>
    <w:p w:rsidR="00F16CD7" w:rsidRPr="00F16CD7" w:rsidRDefault="00F16CD7" w:rsidP="00C73327">
      <w:pPr>
        <w:pStyle w:val="a5"/>
        <w:numPr>
          <w:ilvl w:val="0"/>
          <w:numId w:val="44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Συμψηφισμός βεβαιωμένων οφειλών κεντρικά</w:t>
      </w:r>
    </w:p>
    <w:p w:rsidR="00F16CD7" w:rsidRPr="00F16CD7" w:rsidRDefault="00F16CD7" w:rsidP="00C73327">
      <w:pPr>
        <w:pStyle w:val="a5"/>
        <w:numPr>
          <w:ilvl w:val="0"/>
          <w:numId w:val="44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Συμψηφισμός ρυθμισμένων οφειλών κεντρικά</w:t>
      </w:r>
    </w:p>
    <w:p w:rsidR="00F16CD7" w:rsidRPr="00F16CD7" w:rsidRDefault="00F16CD7" w:rsidP="00C73327">
      <w:pPr>
        <w:pStyle w:val="a5"/>
        <w:numPr>
          <w:ilvl w:val="0"/>
          <w:numId w:val="44"/>
        </w:num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Πίστωση γραμματίων συμψηφισμού κεντρικά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Σε κάθε συναλλαγή</w:t>
      </w:r>
      <w:r w:rsidR="00F8170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εμφανίζεται η </w:t>
      </w:r>
      <w:r w:rsidR="00F8170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«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Ενημέρωση για την είσπραξη</w:t>
      </w:r>
      <w:r w:rsidR="00F81704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»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Με τη νέα λειτουργικότητα, ο φορολογούμενος μπορεί να δει τις οφειλές, στις οποίες πιστώθηκε η συγκεκριμένη πληρωμή ή απόδοση.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Επιπλέον, μπορεί να δει τις πληρωμές ή αποδόσεις που δεν πιστώθηκαν σε κάποια οφειλή, δημιουργώντας  </w:t>
      </w:r>
      <w:proofErr w:type="spellStart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υπερείσπραξη</w:t>
      </w:r>
      <w:proofErr w:type="spellEnd"/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.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Για περισσότερες πληροφορίες, οι ενδιαφερόμενοι μπορούν να απευθύνονται στο Κέντρο Εξυπηρέτησης Φορολογουμένων της ΑΑΔΕ</w:t>
      </w: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</w:t>
      </w:r>
      <w:r w:rsidR="00816C4A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</w:t>
      </w: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my1521: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• Τηλεφωνικά: 1521 (χωρίς χρέωση), Δευτέρα έως Παρασκευή, 07:00 – 20:00</w:t>
      </w:r>
    </w:p>
    <w:p w:rsidR="00F16CD7" w:rsidRPr="00F16CD7" w:rsidRDefault="00F16CD7" w:rsidP="00C73327">
      <w:pPr>
        <w:pStyle w:val="a5"/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</w:pPr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• Ψηφιακά: μέσω της πλατφόρμας </w:t>
      </w:r>
      <w:hyperlink r:id="rId9" w:history="1">
        <w:r w:rsidRPr="00F16CD7">
          <w:rPr>
            <w:rStyle w:val="-"/>
            <w:rFonts w:ascii="Franklin Gothic Medium" w:eastAsia="Times New Roman" w:hAnsi="Franklin Gothic Medium" w:cs="Times New Roman"/>
            <w:bCs/>
            <w:sz w:val="24"/>
            <w:szCs w:val="24"/>
            <w:lang w:eastAsia="el-GR"/>
          </w:rPr>
          <w:t>my1521</w:t>
        </w:r>
      </w:hyperlink>
      <w:r w:rsidRPr="00F16CD7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(24/7), επιλέγοντας: </w:t>
      </w:r>
      <w:r w:rsidRPr="00F16CD7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el-GR"/>
        </w:rPr>
        <w:t xml:space="preserve">Θέματα Είσπραξης Δημοσίων Εσόδων &gt; Έσοδα &gt; Ψηφιακό Αποδεικτικό Είσπραξης </w:t>
      </w:r>
    </w:p>
    <w:sectPr w:rsidR="00F16CD7" w:rsidRPr="00F16CD7" w:rsidSect="00BA6F64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05" w:rsidRDefault="00564D05" w:rsidP="004D1CB3">
      <w:r>
        <w:separator/>
      </w:r>
    </w:p>
  </w:endnote>
  <w:endnote w:type="continuationSeparator" w:id="0">
    <w:p w:rsidR="00564D05" w:rsidRDefault="00564D05" w:rsidP="004D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968927"/>
      <w:docPartObj>
        <w:docPartGallery w:val="Page Numbers (Bottom of Page)"/>
        <w:docPartUnique/>
      </w:docPartObj>
    </w:sdtPr>
    <w:sdtEndPr/>
    <w:sdtContent>
      <w:p w:rsidR="004D1CB3" w:rsidRDefault="004D1C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D1CB3" w:rsidRDefault="004D1C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05" w:rsidRDefault="00564D05" w:rsidP="004D1CB3">
      <w:r>
        <w:separator/>
      </w:r>
    </w:p>
  </w:footnote>
  <w:footnote w:type="continuationSeparator" w:id="0">
    <w:p w:rsidR="00564D05" w:rsidRDefault="00564D05" w:rsidP="004D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D5F"/>
    <w:multiLevelType w:val="hybridMultilevel"/>
    <w:tmpl w:val="35346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C7C"/>
    <w:multiLevelType w:val="hybridMultilevel"/>
    <w:tmpl w:val="31DC4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6D7F"/>
    <w:multiLevelType w:val="hybridMultilevel"/>
    <w:tmpl w:val="E918F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26E4"/>
    <w:multiLevelType w:val="hybridMultilevel"/>
    <w:tmpl w:val="7ABAB6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052F"/>
    <w:multiLevelType w:val="hybridMultilevel"/>
    <w:tmpl w:val="199AA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C79E0"/>
    <w:multiLevelType w:val="hybridMultilevel"/>
    <w:tmpl w:val="BEE6321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61255E"/>
    <w:multiLevelType w:val="hybridMultilevel"/>
    <w:tmpl w:val="72047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373C2"/>
    <w:multiLevelType w:val="hybridMultilevel"/>
    <w:tmpl w:val="310E6C3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EF4DA0"/>
    <w:multiLevelType w:val="hybridMultilevel"/>
    <w:tmpl w:val="975084D8"/>
    <w:lvl w:ilvl="0" w:tplc="D8C240FC">
      <w:start w:val="1"/>
      <w:numFmt w:val="decimal"/>
      <w:lvlText w:val="%1."/>
      <w:lvlJc w:val="left"/>
      <w:pPr>
        <w:ind w:left="720" w:hanging="360"/>
      </w:pPr>
      <w:rPr>
        <w:rFonts w:cs="FranklinGothic-Medium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D1855"/>
    <w:multiLevelType w:val="hybridMultilevel"/>
    <w:tmpl w:val="7688C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42B2F"/>
    <w:multiLevelType w:val="hybridMultilevel"/>
    <w:tmpl w:val="315CFAC4"/>
    <w:lvl w:ilvl="0" w:tplc="4F48F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75F16"/>
    <w:multiLevelType w:val="hybridMultilevel"/>
    <w:tmpl w:val="360A7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C6123"/>
    <w:multiLevelType w:val="hybridMultilevel"/>
    <w:tmpl w:val="A1EC8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E7010"/>
    <w:multiLevelType w:val="hybridMultilevel"/>
    <w:tmpl w:val="BC9082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546FB"/>
    <w:multiLevelType w:val="hybridMultilevel"/>
    <w:tmpl w:val="996A06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E5E71"/>
    <w:multiLevelType w:val="multilevel"/>
    <w:tmpl w:val="A05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6578A"/>
    <w:multiLevelType w:val="hybridMultilevel"/>
    <w:tmpl w:val="1C8C7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4568D"/>
    <w:multiLevelType w:val="hybridMultilevel"/>
    <w:tmpl w:val="3EC6A25E"/>
    <w:lvl w:ilvl="0" w:tplc="56242636">
      <w:numFmt w:val="bullet"/>
      <w:lvlText w:val="•"/>
      <w:lvlJc w:val="left"/>
      <w:pPr>
        <w:ind w:left="108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3032C0"/>
    <w:multiLevelType w:val="hybridMultilevel"/>
    <w:tmpl w:val="7A7A0C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16111"/>
    <w:multiLevelType w:val="hybridMultilevel"/>
    <w:tmpl w:val="47F05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E53C5"/>
    <w:multiLevelType w:val="hybridMultilevel"/>
    <w:tmpl w:val="ECA067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B05FF"/>
    <w:multiLevelType w:val="hybridMultilevel"/>
    <w:tmpl w:val="8C340B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39294E"/>
    <w:multiLevelType w:val="hybridMultilevel"/>
    <w:tmpl w:val="1936A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82408">
      <w:numFmt w:val="bullet"/>
      <w:lvlText w:val="•"/>
      <w:lvlJc w:val="left"/>
      <w:pPr>
        <w:ind w:left="1440" w:hanging="360"/>
      </w:pPr>
      <w:rPr>
        <w:rFonts w:ascii="Franklin Gothic Medium" w:eastAsia="Times New Roman" w:hAnsi="Franklin Gothic Medium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E740E"/>
    <w:multiLevelType w:val="hybridMultilevel"/>
    <w:tmpl w:val="1DDA9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A3196"/>
    <w:multiLevelType w:val="hybridMultilevel"/>
    <w:tmpl w:val="1CC4F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724A9"/>
    <w:multiLevelType w:val="hybridMultilevel"/>
    <w:tmpl w:val="5D8A02AC"/>
    <w:lvl w:ilvl="0" w:tplc="801AC496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0"/>
  </w:num>
  <w:num w:numId="8">
    <w:abstractNumId w:val="37"/>
  </w:num>
  <w:num w:numId="9">
    <w:abstractNumId w:val="26"/>
  </w:num>
  <w:num w:numId="10">
    <w:abstractNumId w:val="14"/>
  </w:num>
  <w:num w:numId="11">
    <w:abstractNumId w:val="33"/>
  </w:num>
  <w:num w:numId="12">
    <w:abstractNumId w:val="3"/>
  </w:num>
  <w:num w:numId="13">
    <w:abstractNumId w:val="42"/>
  </w:num>
  <w:num w:numId="14">
    <w:abstractNumId w:val="6"/>
  </w:num>
  <w:num w:numId="15">
    <w:abstractNumId w:val="22"/>
  </w:num>
  <w:num w:numId="16">
    <w:abstractNumId w:val="24"/>
  </w:num>
  <w:num w:numId="17">
    <w:abstractNumId w:val="15"/>
  </w:num>
  <w:num w:numId="18">
    <w:abstractNumId w:val="18"/>
  </w:num>
  <w:num w:numId="19">
    <w:abstractNumId w:val="7"/>
  </w:num>
  <w:num w:numId="20">
    <w:abstractNumId w:val="16"/>
  </w:num>
  <w:num w:numId="21">
    <w:abstractNumId w:val="41"/>
  </w:num>
  <w:num w:numId="22">
    <w:abstractNumId w:val="3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3"/>
  </w:num>
  <w:num w:numId="26">
    <w:abstractNumId w:val="0"/>
  </w:num>
  <w:num w:numId="27">
    <w:abstractNumId w:val="17"/>
  </w:num>
  <w:num w:numId="28">
    <w:abstractNumId w:val="44"/>
  </w:num>
  <w:num w:numId="29">
    <w:abstractNumId w:val="27"/>
  </w:num>
  <w:num w:numId="30">
    <w:abstractNumId w:val="1"/>
  </w:num>
  <w:num w:numId="31">
    <w:abstractNumId w:val="20"/>
  </w:num>
  <w:num w:numId="32">
    <w:abstractNumId w:val="29"/>
  </w:num>
  <w:num w:numId="33">
    <w:abstractNumId w:val="35"/>
  </w:num>
  <w:num w:numId="34">
    <w:abstractNumId w:val="40"/>
  </w:num>
  <w:num w:numId="35">
    <w:abstractNumId w:val="32"/>
  </w:num>
  <w:num w:numId="36">
    <w:abstractNumId w:val="5"/>
  </w:num>
  <w:num w:numId="37">
    <w:abstractNumId w:val="43"/>
  </w:num>
  <w:num w:numId="38">
    <w:abstractNumId w:val="28"/>
  </w:num>
  <w:num w:numId="39">
    <w:abstractNumId w:val="2"/>
  </w:num>
  <w:num w:numId="40">
    <w:abstractNumId w:val="10"/>
  </w:num>
  <w:num w:numId="41">
    <w:abstractNumId w:val="11"/>
  </w:num>
  <w:num w:numId="42">
    <w:abstractNumId w:val="12"/>
  </w:num>
  <w:num w:numId="43">
    <w:abstractNumId w:val="36"/>
  </w:num>
  <w:num w:numId="44">
    <w:abstractNumId w:val="23"/>
  </w:num>
  <w:num w:numId="45">
    <w:abstractNumId w:val="39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6375"/>
    <w:rsid w:val="00026AF4"/>
    <w:rsid w:val="00033354"/>
    <w:rsid w:val="0005490C"/>
    <w:rsid w:val="00064436"/>
    <w:rsid w:val="0006790D"/>
    <w:rsid w:val="00071667"/>
    <w:rsid w:val="000757F8"/>
    <w:rsid w:val="00082964"/>
    <w:rsid w:val="00083C59"/>
    <w:rsid w:val="00094E92"/>
    <w:rsid w:val="000B3E31"/>
    <w:rsid w:val="000B5845"/>
    <w:rsid w:val="000B7F68"/>
    <w:rsid w:val="000C24A4"/>
    <w:rsid w:val="000C25F0"/>
    <w:rsid w:val="000C30D3"/>
    <w:rsid w:val="000D1EF0"/>
    <w:rsid w:val="000D3ADB"/>
    <w:rsid w:val="000D5687"/>
    <w:rsid w:val="000E5728"/>
    <w:rsid w:val="000F1150"/>
    <w:rsid w:val="000F6D36"/>
    <w:rsid w:val="001205CB"/>
    <w:rsid w:val="00132B1E"/>
    <w:rsid w:val="001371D4"/>
    <w:rsid w:val="00146D8D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C6CAA"/>
    <w:rsid w:val="001D01F8"/>
    <w:rsid w:val="001D7C5A"/>
    <w:rsid w:val="001E2D39"/>
    <w:rsid w:val="001F3A88"/>
    <w:rsid w:val="001F6E93"/>
    <w:rsid w:val="00207C1F"/>
    <w:rsid w:val="00215C40"/>
    <w:rsid w:val="00234062"/>
    <w:rsid w:val="00243576"/>
    <w:rsid w:val="00260A4F"/>
    <w:rsid w:val="00260D1E"/>
    <w:rsid w:val="0027049D"/>
    <w:rsid w:val="00291BFE"/>
    <w:rsid w:val="002A7283"/>
    <w:rsid w:val="002A75A4"/>
    <w:rsid w:val="002A7816"/>
    <w:rsid w:val="002B4493"/>
    <w:rsid w:val="002C2847"/>
    <w:rsid w:val="002C5E5A"/>
    <w:rsid w:val="002D1AF1"/>
    <w:rsid w:val="002D63D2"/>
    <w:rsid w:val="002F2121"/>
    <w:rsid w:val="002F5C1E"/>
    <w:rsid w:val="002F5D58"/>
    <w:rsid w:val="00301206"/>
    <w:rsid w:val="00302C2C"/>
    <w:rsid w:val="00305FE2"/>
    <w:rsid w:val="00313EF1"/>
    <w:rsid w:val="003215DF"/>
    <w:rsid w:val="00322B7C"/>
    <w:rsid w:val="00330501"/>
    <w:rsid w:val="00332F1C"/>
    <w:rsid w:val="00361DDE"/>
    <w:rsid w:val="00365C1B"/>
    <w:rsid w:val="00372A66"/>
    <w:rsid w:val="00374802"/>
    <w:rsid w:val="003A521E"/>
    <w:rsid w:val="003B5AA6"/>
    <w:rsid w:val="003C2627"/>
    <w:rsid w:val="003D02C7"/>
    <w:rsid w:val="003D6D06"/>
    <w:rsid w:val="003D73F4"/>
    <w:rsid w:val="003E757E"/>
    <w:rsid w:val="003F00D7"/>
    <w:rsid w:val="00402CE3"/>
    <w:rsid w:val="00423DF6"/>
    <w:rsid w:val="0043587D"/>
    <w:rsid w:val="004503B7"/>
    <w:rsid w:val="0045293B"/>
    <w:rsid w:val="00471F22"/>
    <w:rsid w:val="0048239D"/>
    <w:rsid w:val="00486AB7"/>
    <w:rsid w:val="004B3BD7"/>
    <w:rsid w:val="004B67AE"/>
    <w:rsid w:val="004D1CB3"/>
    <w:rsid w:val="004D4080"/>
    <w:rsid w:val="004D61B2"/>
    <w:rsid w:val="004E3390"/>
    <w:rsid w:val="004F2C71"/>
    <w:rsid w:val="00507EDC"/>
    <w:rsid w:val="00533598"/>
    <w:rsid w:val="00544126"/>
    <w:rsid w:val="0054578C"/>
    <w:rsid w:val="005473F0"/>
    <w:rsid w:val="0054769E"/>
    <w:rsid w:val="00553958"/>
    <w:rsid w:val="00553E47"/>
    <w:rsid w:val="00564D05"/>
    <w:rsid w:val="00564F0D"/>
    <w:rsid w:val="00566C9A"/>
    <w:rsid w:val="0057140B"/>
    <w:rsid w:val="00572200"/>
    <w:rsid w:val="00581E34"/>
    <w:rsid w:val="005A690E"/>
    <w:rsid w:val="005B03B3"/>
    <w:rsid w:val="005C1547"/>
    <w:rsid w:val="005E24BC"/>
    <w:rsid w:val="005F536A"/>
    <w:rsid w:val="005F79B0"/>
    <w:rsid w:val="00602DC3"/>
    <w:rsid w:val="0061314C"/>
    <w:rsid w:val="00626547"/>
    <w:rsid w:val="0063168D"/>
    <w:rsid w:val="00663632"/>
    <w:rsid w:val="006728CA"/>
    <w:rsid w:val="00687D38"/>
    <w:rsid w:val="00690530"/>
    <w:rsid w:val="00693985"/>
    <w:rsid w:val="0069547F"/>
    <w:rsid w:val="006A01DD"/>
    <w:rsid w:val="006A193E"/>
    <w:rsid w:val="006A590B"/>
    <w:rsid w:val="006B6CCF"/>
    <w:rsid w:val="006D214E"/>
    <w:rsid w:val="006E5EF4"/>
    <w:rsid w:val="006F14C4"/>
    <w:rsid w:val="006F6511"/>
    <w:rsid w:val="00702089"/>
    <w:rsid w:val="007100C9"/>
    <w:rsid w:val="007137F7"/>
    <w:rsid w:val="00722A9A"/>
    <w:rsid w:val="00730AA2"/>
    <w:rsid w:val="00732B5E"/>
    <w:rsid w:val="00737377"/>
    <w:rsid w:val="0074660B"/>
    <w:rsid w:val="007538F2"/>
    <w:rsid w:val="007572E5"/>
    <w:rsid w:val="00761B92"/>
    <w:rsid w:val="007658D5"/>
    <w:rsid w:val="007671B3"/>
    <w:rsid w:val="00780013"/>
    <w:rsid w:val="00781FE7"/>
    <w:rsid w:val="00784907"/>
    <w:rsid w:val="007906BD"/>
    <w:rsid w:val="007917B0"/>
    <w:rsid w:val="007A2D4D"/>
    <w:rsid w:val="007B3FC4"/>
    <w:rsid w:val="007C2949"/>
    <w:rsid w:val="007E00BF"/>
    <w:rsid w:val="007E270B"/>
    <w:rsid w:val="007E7C0C"/>
    <w:rsid w:val="007F29CD"/>
    <w:rsid w:val="007F4EF3"/>
    <w:rsid w:val="00810836"/>
    <w:rsid w:val="00813026"/>
    <w:rsid w:val="00816C4A"/>
    <w:rsid w:val="0082755B"/>
    <w:rsid w:val="00834BEA"/>
    <w:rsid w:val="008529E4"/>
    <w:rsid w:val="008533F5"/>
    <w:rsid w:val="00870FA1"/>
    <w:rsid w:val="00886DB2"/>
    <w:rsid w:val="00890980"/>
    <w:rsid w:val="008921A6"/>
    <w:rsid w:val="008942F2"/>
    <w:rsid w:val="00894FE5"/>
    <w:rsid w:val="008B1B6A"/>
    <w:rsid w:val="008B4699"/>
    <w:rsid w:val="008B6F61"/>
    <w:rsid w:val="008E410A"/>
    <w:rsid w:val="00906C78"/>
    <w:rsid w:val="00915C8E"/>
    <w:rsid w:val="00921BA4"/>
    <w:rsid w:val="00952E21"/>
    <w:rsid w:val="00953BFD"/>
    <w:rsid w:val="00963CB6"/>
    <w:rsid w:val="009751C7"/>
    <w:rsid w:val="009757F7"/>
    <w:rsid w:val="0097616C"/>
    <w:rsid w:val="0099105E"/>
    <w:rsid w:val="00991FA7"/>
    <w:rsid w:val="009A0CB3"/>
    <w:rsid w:val="009A1546"/>
    <w:rsid w:val="009A5A50"/>
    <w:rsid w:val="009A6261"/>
    <w:rsid w:val="009B0EBA"/>
    <w:rsid w:val="009F461E"/>
    <w:rsid w:val="009F667B"/>
    <w:rsid w:val="009F7DDB"/>
    <w:rsid w:val="009F7E98"/>
    <w:rsid w:val="00A03C91"/>
    <w:rsid w:val="00A336B3"/>
    <w:rsid w:val="00A43BFC"/>
    <w:rsid w:val="00A441B7"/>
    <w:rsid w:val="00A465B1"/>
    <w:rsid w:val="00A50362"/>
    <w:rsid w:val="00A55E22"/>
    <w:rsid w:val="00A6282C"/>
    <w:rsid w:val="00A65C28"/>
    <w:rsid w:val="00A74C0B"/>
    <w:rsid w:val="00A935D0"/>
    <w:rsid w:val="00A97BEC"/>
    <w:rsid w:val="00AA069E"/>
    <w:rsid w:val="00AB07D5"/>
    <w:rsid w:val="00AC3086"/>
    <w:rsid w:val="00AD6D81"/>
    <w:rsid w:val="00AD7C4D"/>
    <w:rsid w:val="00AE04C5"/>
    <w:rsid w:val="00AE1EF8"/>
    <w:rsid w:val="00AF44BF"/>
    <w:rsid w:val="00AF6A75"/>
    <w:rsid w:val="00B00AE7"/>
    <w:rsid w:val="00B01F71"/>
    <w:rsid w:val="00B02467"/>
    <w:rsid w:val="00B0464A"/>
    <w:rsid w:val="00B06BB8"/>
    <w:rsid w:val="00B34607"/>
    <w:rsid w:val="00B347F0"/>
    <w:rsid w:val="00B368C2"/>
    <w:rsid w:val="00B44BFE"/>
    <w:rsid w:val="00B4684B"/>
    <w:rsid w:val="00B52CF6"/>
    <w:rsid w:val="00B56188"/>
    <w:rsid w:val="00B66AC5"/>
    <w:rsid w:val="00B7504B"/>
    <w:rsid w:val="00B76D1A"/>
    <w:rsid w:val="00B825A8"/>
    <w:rsid w:val="00B826F4"/>
    <w:rsid w:val="00B827DA"/>
    <w:rsid w:val="00B86992"/>
    <w:rsid w:val="00B915CE"/>
    <w:rsid w:val="00B93F91"/>
    <w:rsid w:val="00BA6F64"/>
    <w:rsid w:val="00BB152E"/>
    <w:rsid w:val="00BB5038"/>
    <w:rsid w:val="00BB53CA"/>
    <w:rsid w:val="00BC22FD"/>
    <w:rsid w:val="00BC5AE8"/>
    <w:rsid w:val="00BD4B58"/>
    <w:rsid w:val="00BE6015"/>
    <w:rsid w:val="00BF6091"/>
    <w:rsid w:val="00C026A9"/>
    <w:rsid w:val="00C06514"/>
    <w:rsid w:val="00C1495D"/>
    <w:rsid w:val="00C155EF"/>
    <w:rsid w:val="00C2608B"/>
    <w:rsid w:val="00C30F0C"/>
    <w:rsid w:val="00C31929"/>
    <w:rsid w:val="00C3575A"/>
    <w:rsid w:val="00C41BB3"/>
    <w:rsid w:val="00C43510"/>
    <w:rsid w:val="00C4448E"/>
    <w:rsid w:val="00C46B25"/>
    <w:rsid w:val="00C4736D"/>
    <w:rsid w:val="00C51CD2"/>
    <w:rsid w:val="00C57EC8"/>
    <w:rsid w:val="00C721D3"/>
    <w:rsid w:val="00C73327"/>
    <w:rsid w:val="00C736B9"/>
    <w:rsid w:val="00C77AB9"/>
    <w:rsid w:val="00C86474"/>
    <w:rsid w:val="00C87351"/>
    <w:rsid w:val="00C9250D"/>
    <w:rsid w:val="00CA5EC5"/>
    <w:rsid w:val="00CB148B"/>
    <w:rsid w:val="00CC4B93"/>
    <w:rsid w:val="00CC546F"/>
    <w:rsid w:val="00CC7C85"/>
    <w:rsid w:val="00CD3E52"/>
    <w:rsid w:val="00CE096D"/>
    <w:rsid w:val="00CE3E32"/>
    <w:rsid w:val="00CF229A"/>
    <w:rsid w:val="00CF321F"/>
    <w:rsid w:val="00D0451F"/>
    <w:rsid w:val="00D058FF"/>
    <w:rsid w:val="00D1070D"/>
    <w:rsid w:val="00D24604"/>
    <w:rsid w:val="00D35822"/>
    <w:rsid w:val="00D41831"/>
    <w:rsid w:val="00D6037E"/>
    <w:rsid w:val="00D9068B"/>
    <w:rsid w:val="00D90C1C"/>
    <w:rsid w:val="00D92161"/>
    <w:rsid w:val="00DA3932"/>
    <w:rsid w:val="00DA5B14"/>
    <w:rsid w:val="00DC12DC"/>
    <w:rsid w:val="00DD6ECE"/>
    <w:rsid w:val="00DE4247"/>
    <w:rsid w:val="00E03100"/>
    <w:rsid w:val="00E12B84"/>
    <w:rsid w:val="00E16CE1"/>
    <w:rsid w:val="00E1704F"/>
    <w:rsid w:val="00E367FB"/>
    <w:rsid w:val="00E37A1D"/>
    <w:rsid w:val="00E40F47"/>
    <w:rsid w:val="00E4149B"/>
    <w:rsid w:val="00E51F84"/>
    <w:rsid w:val="00E555B9"/>
    <w:rsid w:val="00E833D9"/>
    <w:rsid w:val="00E90B7C"/>
    <w:rsid w:val="00E91F1C"/>
    <w:rsid w:val="00E938DF"/>
    <w:rsid w:val="00E94BB8"/>
    <w:rsid w:val="00EA23C3"/>
    <w:rsid w:val="00EA2FCF"/>
    <w:rsid w:val="00EC20CD"/>
    <w:rsid w:val="00EC2240"/>
    <w:rsid w:val="00ED566C"/>
    <w:rsid w:val="00EE7FCE"/>
    <w:rsid w:val="00EF116B"/>
    <w:rsid w:val="00EF16E4"/>
    <w:rsid w:val="00F02A11"/>
    <w:rsid w:val="00F10078"/>
    <w:rsid w:val="00F12EE2"/>
    <w:rsid w:val="00F16CD7"/>
    <w:rsid w:val="00F22D6E"/>
    <w:rsid w:val="00F22E5D"/>
    <w:rsid w:val="00F44D70"/>
    <w:rsid w:val="00F5382B"/>
    <w:rsid w:val="00F56A9F"/>
    <w:rsid w:val="00F61538"/>
    <w:rsid w:val="00F71246"/>
    <w:rsid w:val="00F72E04"/>
    <w:rsid w:val="00F73BA0"/>
    <w:rsid w:val="00F76E26"/>
    <w:rsid w:val="00F81704"/>
    <w:rsid w:val="00F830C1"/>
    <w:rsid w:val="00F83A09"/>
    <w:rsid w:val="00FA0A5A"/>
    <w:rsid w:val="00FA2761"/>
    <w:rsid w:val="00FA5C5B"/>
    <w:rsid w:val="00FB16D2"/>
    <w:rsid w:val="00FB376A"/>
    <w:rsid w:val="00FC2B64"/>
    <w:rsid w:val="00FC5E05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5E24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0651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06514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06514"/>
    <w:rPr>
      <w:rFonts w:ascii="Calibri" w:hAnsi="Calibri" w:cs="Calibri"/>
      <w:sz w:val="20"/>
      <w:szCs w:val="20"/>
    </w:rPr>
  </w:style>
  <w:style w:type="character" w:styleId="a8">
    <w:name w:val="Strong"/>
    <w:basedOn w:val="a0"/>
    <w:uiPriority w:val="22"/>
    <w:qFormat/>
    <w:rsid w:val="0003335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5E24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F6A7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F6A75"/>
    <w:rPr>
      <w:rFonts w:ascii="Calibri" w:hAnsi="Calibri" w:cs="Calibri"/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DC12DC"/>
    <w:rPr>
      <w:color w:val="605E5C"/>
      <w:shd w:val="clear" w:color="auto" w:fill="E1DFDD"/>
    </w:rPr>
  </w:style>
  <w:style w:type="paragraph" w:customStyle="1" w:styleId="Default">
    <w:name w:val="Default"/>
    <w:rsid w:val="008533F5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  <w:lang w:eastAsia="el-GR"/>
    </w:rPr>
  </w:style>
  <w:style w:type="paragraph" w:customStyle="1" w:styleId="isselectedend">
    <w:name w:val="isselectedend"/>
    <w:basedOn w:val="a"/>
    <w:rsid w:val="006A1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header"/>
    <w:basedOn w:val="a"/>
    <w:link w:val="Char3"/>
    <w:uiPriority w:val="99"/>
    <w:unhideWhenUsed/>
    <w:rsid w:val="004D1CB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4D1CB3"/>
    <w:rPr>
      <w:rFonts w:ascii="Calibri" w:hAnsi="Calibri" w:cs="Calibri"/>
    </w:rPr>
  </w:style>
  <w:style w:type="paragraph" w:styleId="ac">
    <w:name w:val="footer"/>
    <w:basedOn w:val="a"/>
    <w:link w:val="Char4"/>
    <w:uiPriority w:val="99"/>
    <w:unhideWhenUsed/>
    <w:rsid w:val="004D1CB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4D1CB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channel.1521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19D00-BEF3-4DB7-936F-A49A0549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2025-07-12T12:32:00Z</cp:lastPrinted>
  <dcterms:created xsi:type="dcterms:W3CDTF">2026-06-29T06:49:00Z</dcterms:created>
  <dcterms:modified xsi:type="dcterms:W3CDTF">2026-06-29T06:49:00Z</dcterms:modified>
</cp:coreProperties>
</file>