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bottomFromText="160" w:vertAnchor="text" w:horzAnchor="margin" w:tblpY="-779"/>
        <w:tblW w:w="9645" w:type="dxa"/>
        <w:tblLayout w:type="fixed"/>
        <w:tblLook w:val="04A0" w:firstRow="1" w:lastRow="0" w:firstColumn="1" w:lastColumn="0" w:noHBand="0" w:noVBand="1"/>
      </w:tblPr>
      <w:tblGrid>
        <w:gridCol w:w="9645"/>
      </w:tblGrid>
      <w:tr w:rsidR="00107601" w:rsidTr="00107601">
        <w:tc>
          <w:tcPr>
            <w:tcW w:w="9640" w:type="dxa"/>
            <w:hideMark/>
          </w:tcPr>
          <w:p w:rsidR="00107601" w:rsidRDefault="00107601">
            <w:pPr>
              <w:spacing w:line="276" w:lineRule="auto"/>
              <w:jc w:val="both"/>
              <w:rPr>
                <w:rFonts w:ascii="Franklin Gothic Medium" w:hAnsi="Franklin Gothic Medium"/>
                <w:color w:val="1F3864"/>
                <w:lang w:eastAsia="en-US"/>
              </w:rPr>
            </w:pPr>
            <w:r>
              <w:rPr>
                <w:rFonts w:ascii="Franklin Gothic Medium" w:hAnsi="Franklin Gothic Medium"/>
                <w:noProof/>
                <w:lang w:eastAsia="en-US"/>
              </w:rPr>
              <w:drawing>
                <wp:inline distT="0" distB="0" distL="0" distR="0">
                  <wp:extent cx="1790700" cy="1409700"/>
                  <wp:effectExtent l="0" t="0" r="0" b="0"/>
                  <wp:docPr id="1" name="Εικόνα 1" descr="ethnosimo-aade-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thnosimo-aade-g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0700" cy="1409700"/>
                          </a:xfrm>
                          <a:prstGeom prst="rect">
                            <a:avLst/>
                          </a:prstGeom>
                          <a:noFill/>
                          <a:ln>
                            <a:noFill/>
                          </a:ln>
                        </pic:spPr>
                      </pic:pic>
                    </a:graphicData>
                  </a:graphic>
                </wp:inline>
              </w:drawing>
            </w:r>
          </w:p>
        </w:tc>
      </w:tr>
    </w:tbl>
    <w:p w:rsidR="00107601" w:rsidRDefault="00107601" w:rsidP="00107601">
      <w:pPr>
        <w:spacing w:line="276" w:lineRule="auto"/>
        <w:jc w:val="right"/>
        <w:rPr>
          <w:rFonts w:ascii="Franklin Gothic Medium" w:hAnsi="Franklin Gothic Medium"/>
          <w:b/>
        </w:rPr>
      </w:pPr>
      <w:r>
        <w:rPr>
          <w:rFonts w:ascii="Franklin Gothic Medium" w:hAnsi="Franklin Gothic Medium"/>
        </w:rPr>
        <w:t xml:space="preserve">Αθήνα, </w:t>
      </w:r>
      <w:r w:rsidR="00CF1A95">
        <w:rPr>
          <w:rFonts w:ascii="Franklin Gothic Medium" w:hAnsi="Franklin Gothic Medium"/>
        </w:rPr>
        <w:t>8</w:t>
      </w:r>
      <w:r>
        <w:rPr>
          <w:rFonts w:ascii="Franklin Gothic Medium" w:hAnsi="Franklin Gothic Medium"/>
        </w:rPr>
        <w:t xml:space="preserve"> </w:t>
      </w:r>
      <w:r w:rsidR="001707F9">
        <w:rPr>
          <w:rFonts w:ascii="Franklin Gothic Medium" w:hAnsi="Franklin Gothic Medium"/>
        </w:rPr>
        <w:t>Μαΐου</w:t>
      </w:r>
      <w:r>
        <w:rPr>
          <w:rFonts w:ascii="Franklin Gothic Medium" w:hAnsi="Franklin Gothic Medium"/>
        </w:rPr>
        <w:t xml:space="preserve"> 2026</w:t>
      </w:r>
    </w:p>
    <w:p w:rsidR="00107601" w:rsidRDefault="00107601" w:rsidP="00107601">
      <w:pPr>
        <w:spacing w:before="120" w:after="120" w:line="276" w:lineRule="auto"/>
        <w:jc w:val="center"/>
        <w:rPr>
          <w:rFonts w:ascii="Franklin Gothic Medium" w:hAnsi="Franklin Gothic Medium"/>
          <w:b/>
          <w:bCs/>
          <w:sz w:val="28"/>
          <w:szCs w:val="28"/>
        </w:rPr>
      </w:pPr>
    </w:p>
    <w:p w:rsidR="00107601" w:rsidRDefault="00107601" w:rsidP="00107601">
      <w:pPr>
        <w:spacing w:before="120" w:after="120" w:line="276" w:lineRule="auto"/>
        <w:jc w:val="center"/>
        <w:rPr>
          <w:rFonts w:ascii="Franklin Gothic Medium" w:hAnsi="Franklin Gothic Medium"/>
          <w:b/>
          <w:bCs/>
          <w:sz w:val="28"/>
          <w:szCs w:val="28"/>
        </w:rPr>
      </w:pPr>
      <w:r>
        <w:rPr>
          <w:rFonts w:ascii="Franklin Gothic Medium" w:hAnsi="Franklin Gothic Medium"/>
          <w:b/>
          <w:bCs/>
          <w:sz w:val="28"/>
          <w:szCs w:val="28"/>
        </w:rPr>
        <w:t>ΔΕΛΤΙΟ ΤΥΠΟΥ</w:t>
      </w:r>
      <w:bookmarkStart w:id="0" w:name="_MailAutoSig"/>
      <w:bookmarkEnd w:id="0"/>
      <w:r>
        <w:rPr>
          <w:rFonts w:ascii="Franklin Gothic Medium" w:hAnsi="Franklin Gothic Medium" w:cs="Franklin Gothic Medium"/>
          <w:color w:val="000000"/>
        </w:rPr>
        <w:t xml:space="preserve"> </w:t>
      </w:r>
    </w:p>
    <w:p w:rsidR="00107601" w:rsidRPr="00CF1A95" w:rsidRDefault="00107601" w:rsidP="00107601">
      <w:pPr>
        <w:spacing w:line="276" w:lineRule="auto"/>
        <w:jc w:val="center"/>
        <w:rPr>
          <w:rFonts w:ascii="Franklin Gothic Medium" w:hAnsi="Franklin Gothic Medium"/>
          <w:b/>
          <w:bCs/>
          <w:sz w:val="28"/>
          <w:szCs w:val="28"/>
        </w:rPr>
      </w:pPr>
      <w:r>
        <w:rPr>
          <w:rFonts w:ascii="Franklin Gothic Medium" w:hAnsi="Franklin Gothic Medium"/>
          <w:b/>
          <w:bCs/>
          <w:sz w:val="28"/>
          <w:szCs w:val="28"/>
        </w:rPr>
        <w:t xml:space="preserve">ΑΑΔΕ: </w:t>
      </w:r>
      <w:r w:rsidR="00CF1A95" w:rsidRPr="00CF1A95">
        <w:rPr>
          <w:rFonts w:ascii="Franklin Gothic Medium" w:hAnsi="Franklin Gothic Medium"/>
          <w:b/>
          <w:bCs/>
          <w:sz w:val="28"/>
          <w:szCs w:val="28"/>
        </w:rPr>
        <w:t xml:space="preserve">Ενημέρωση για τα </w:t>
      </w:r>
      <w:proofErr w:type="spellStart"/>
      <w:r w:rsidR="00CF1A95" w:rsidRPr="00CF1A95">
        <w:rPr>
          <w:rFonts w:ascii="Franklin Gothic Medium" w:hAnsi="Franklin Gothic Medium"/>
          <w:b/>
          <w:bCs/>
          <w:sz w:val="28"/>
          <w:szCs w:val="28"/>
        </w:rPr>
        <w:t>αχρεωστήτως</w:t>
      </w:r>
      <w:proofErr w:type="spellEnd"/>
      <w:r w:rsidR="00CF1A95" w:rsidRPr="00CF1A95">
        <w:rPr>
          <w:rFonts w:ascii="Franklin Gothic Medium" w:hAnsi="Franklin Gothic Medium"/>
          <w:b/>
          <w:bCs/>
          <w:sz w:val="28"/>
          <w:szCs w:val="28"/>
        </w:rPr>
        <w:t xml:space="preserve"> καταβληθέντα ποσά αγροτικών ενισχύσεων</w:t>
      </w:r>
    </w:p>
    <w:p w:rsidR="00CF1A95" w:rsidRPr="00CF1A95" w:rsidRDefault="00CF1A95" w:rsidP="00CC4825">
      <w:pPr>
        <w:spacing w:before="240" w:after="120" w:line="276" w:lineRule="auto"/>
        <w:jc w:val="both"/>
        <w:rPr>
          <w:rFonts w:ascii="Franklin Gothic Medium" w:eastAsia="Times New Roman" w:hAnsi="Franklin Gothic Medium" w:cs="Arial"/>
          <w:b/>
          <w:bCs/>
        </w:rPr>
      </w:pPr>
      <w:r w:rsidRPr="00CF1A95">
        <w:rPr>
          <w:rFonts w:ascii="Franklin Gothic Medium" w:eastAsia="Times New Roman" w:hAnsi="Franklin Gothic Medium" w:cs="Arial"/>
          <w:bCs/>
        </w:rPr>
        <w:t xml:space="preserve">Σε εκτέλεση των υποχρεώσεών της ως οργανισμός πληρωμών αγροτικών ενισχύσεων, η ΑΑΔΕ προχώρησε στην προβλεπόμενη διαδικασία ελέγχου και ανάκτησης </w:t>
      </w:r>
      <w:proofErr w:type="spellStart"/>
      <w:r w:rsidRPr="00CF1A95">
        <w:rPr>
          <w:rFonts w:ascii="Franklin Gothic Medium" w:eastAsia="Times New Roman" w:hAnsi="Franklin Gothic Medium" w:cs="Arial"/>
          <w:bCs/>
        </w:rPr>
        <w:t>αχρεωστήτως</w:t>
      </w:r>
      <w:proofErr w:type="spellEnd"/>
      <w:r w:rsidRPr="00CF1A95">
        <w:rPr>
          <w:rFonts w:ascii="Franklin Gothic Medium" w:eastAsia="Times New Roman" w:hAnsi="Franklin Gothic Medium" w:cs="Arial"/>
          <w:bCs/>
        </w:rPr>
        <w:t xml:space="preserve"> καταβληθέντων ποσών για το έτος 2023. </w:t>
      </w:r>
      <w:r w:rsidRPr="00CF1A95">
        <w:rPr>
          <w:rFonts w:ascii="Franklin Gothic Medium" w:eastAsia="Times New Roman" w:hAnsi="Franklin Gothic Medium" w:cs="Arial"/>
          <w:b/>
          <w:bCs/>
        </w:rPr>
        <w:t xml:space="preserve">Ειδικότερα, για το έτος αυτό ενημερώθηκαν 27.193 δικαιούχοι για ελεγχόμενα προς ανάκτηση ποσά ύψους 16,3 εκατ. </w:t>
      </w:r>
      <w:r>
        <w:rPr>
          <w:rFonts w:ascii="Franklin Gothic Medium" w:eastAsia="Times New Roman" w:hAnsi="Franklin Gothic Medium" w:cs="Arial"/>
          <w:b/>
          <w:bCs/>
        </w:rPr>
        <w:t>ε</w:t>
      </w:r>
      <w:r w:rsidRPr="00CF1A95">
        <w:rPr>
          <w:rFonts w:ascii="Franklin Gothic Medium" w:eastAsia="Times New Roman" w:hAnsi="Franklin Gothic Medium" w:cs="Arial"/>
          <w:b/>
          <w:bCs/>
        </w:rPr>
        <w:t>υρώ.</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Η διαδικασία ελέγχου και ανάκτησης </w:t>
      </w:r>
      <w:bookmarkStart w:id="1" w:name="_GoBack"/>
      <w:bookmarkEnd w:id="1"/>
      <w:proofErr w:type="spellStart"/>
      <w:r w:rsidRPr="00CF1A95">
        <w:rPr>
          <w:rFonts w:ascii="Franklin Gothic Medium" w:eastAsia="Times New Roman" w:hAnsi="Franklin Gothic Medium" w:cs="Arial"/>
          <w:bCs/>
        </w:rPr>
        <w:t>αχρεωστήτως</w:t>
      </w:r>
      <w:proofErr w:type="spellEnd"/>
      <w:r w:rsidRPr="00CF1A95">
        <w:rPr>
          <w:rFonts w:ascii="Franklin Gothic Medium" w:eastAsia="Times New Roman" w:hAnsi="Franklin Gothic Medium" w:cs="Arial"/>
          <w:bCs/>
        </w:rPr>
        <w:t xml:space="preserve"> καταβληθέντων ποσών αποτελεί υποχρέωση κάθε κράτους μέλους της ΕΕ κατά τη διαχείριση των ευρωπαϊκών αγροτικών ενισχύσεων και ελέγχεται από την Ευρωπαϊκή Επιτροπή. Σε περίπτωση μη έγκαιρης εφαρμογής των διαδικασιών ανάκτησης, υπάρχει κίνδυνος επιβολής δημοσιονομικών διορθώσεων σε βάρος του κρατικού προϋπολογισμού.</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Οι διαδικασίες αυτές εφαρμόζονται διαχρονικά και αφορούν τόσο στην καταβολή επιπλέον ποσών προς δικαιούχους παραγωγούς, όταν από τους ελέγχους προκύπτουν ποσά προς επιστροφή, όσο και στην αναζήτηση ποσών που καταβλήθηκαν πέραν των τελικώς δικαιούμενων ενισχύσεων. Οι έλεγχοι διενεργούνται μέσω διοικητικών, </w:t>
      </w:r>
      <w:proofErr w:type="spellStart"/>
      <w:r w:rsidRPr="00CF1A95">
        <w:rPr>
          <w:rFonts w:ascii="Franklin Gothic Medium" w:eastAsia="Times New Roman" w:hAnsi="Franklin Gothic Medium" w:cs="Arial"/>
          <w:bCs/>
        </w:rPr>
        <w:t>διασταυρωτικών</w:t>
      </w:r>
      <w:proofErr w:type="spellEnd"/>
      <w:r w:rsidRPr="00CF1A95">
        <w:rPr>
          <w:rFonts w:ascii="Franklin Gothic Medium" w:eastAsia="Times New Roman" w:hAnsi="Franklin Gothic Medium" w:cs="Arial"/>
          <w:bCs/>
        </w:rPr>
        <w:t>, μηχανογραφικών και χωρικών επαληθεύσεων και αποτελούν πάγια διαδικασία που εφαρμόζεται κάθε έτος</w:t>
      </w:r>
      <w:r>
        <w:rPr>
          <w:rFonts w:ascii="Franklin Gothic Medium" w:eastAsia="Times New Roman" w:hAnsi="Franklin Gothic Medium" w:cs="Arial"/>
          <w:bCs/>
        </w:rPr>
        <w:t>,</w:t>
      </w:r>
      <w:r w:rsidRPr="00CF1A95">
        <w:rPr>
          <w:rFonts w:ascii="Franklin Gothic Medium" w:eastAsia="Times New Roman" w:hAnsi="Franklin Gothic Medium" w:cs="Arial"/>
          <w:bCs/>
        </w:rPr>
        <w:t xml:space="preserve"> όπως προβλέπεται για τους Οργανισμούς Πληρωμών που διαχειρίζονται </w:t>
      </w:r>
      <w:proofErr w:type="spellStart"/>
      <w:r w:rsidRPr="00CF1A95">
        <w:rPr>
          <w:rFonts w:ascii="Franklin Gothic Medium" w:eastAsia="Times New Roman" w:hAnsi="Franklin Gothic Medium" w:cs="Arial"/>
          <w:bCs/>
        </w:rPr>
        <w:t>ενωσιακές</w:t>
      </w:r>
      <w:proofErr w:type="spellEnd"/>
      <w:r w:rsidRPr="00CF1A95">
        <w:rPr>
          <w:rFonts w:ascii="Franklin Gothic Medium" w:eastAsia="Times New Roman" w:hAnsi="Franklin Gothic Medium" w:cs="Arial"/>
          <w:bCs/>
        </w:rPr>
        <w:t xml:space="preserve"> ενισχύσεις.</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Για τα έτη αιτήσεων 2019–2022 έχουν πραγματοποιηθεί διαδικασίες προσδιορισμού διαφοροποιήσεων μεταξύ καταβληθέντων και τελικώς δικαιούμενων ποσών, με αντίστοιχες ενημερώσεις δικαιούχων παραγωγών και δυνατότητα υποβολής παρατηρήσεων και αποδεικτικών στοιχείων.</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Ειδικότερα:</w:t>
      </w:r>
    </w:p>
    <w:p w:rsidR="00CF1A95" w:rsidRPr="00CF1A95" w:rsidRDefault="00CF1A95" w:rsidP="00CF1A95">
      <w:pPr>
        <w:numPr>
          <w:ilvl w:val="0"/>
          <w:numId w:val="9"/>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για το 2019 ενημερώθηκαν 9.768 δικαιούχοι για ποσά ύψους 6,3 εκατ. ευρώ</w:t>
      </w:r>
    </w:p>
    <w:p w:rsidR="00CF1A95" w:rsidRPr="00CF1A95" w:rsidRDefault="00CF1A95" w:rsidP="00CF1A95">
      <w:pPr>
        <w:numPr>
          <w:ilvl w:val="0"/>
          <w:numId w:val="9"/>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για το 2020 ενημερώθηκαν 11.779 δικαιούχοι για ποσά ύψους 27,4 εκατ. ευρώ</w:t>
      </w:r>
    </w:p>
    <w:p w:rsidR="00CF1A95" w:rsidRPr="00CF1A95" w:rsidRDefault="00CF1A95" w:rsidP="00CF1A95">
      <w:pPr>
        <w:numPr>
          <w:ilvl w:val="0"/>
          <w:numId w:val="9"/>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για το 2021 ενημερώθηκαν 19.127 δικαιούχοι για ποσά ύψους 18,6 εκατ. ευρώ</w:t>
      </w:r>
    </w:p>
    <w:p w:rsidR="00CF1A95" w:rsidRPr="00CF1A95" w:rsidRDefault="00CF1A95" w:rsidP="00CF1A95">
      <w:pPr>
        <w:numPr>
          <w:ilvl w:val="0"/>
          <w:numId w:val="9"/>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lastRenderedPageBreak/>
        <w:t>για το 2022 ενημερώθηκαν 197.373 δικαιούχοι για ποσά ύψους 54,4 εκατ. ευρώ</w:t>
      </w:r>
    </w:p>
    <w:p w:rsidR="00CF1A95" w:rsidRPr="00CF1A95" w:rsidRDefault="00CF1A95" w:rsidP="00CF1A95">
      <w:pPr>
        <w:spacing w:before="120" w:after="120" w:line="276" w:lineRule="auto"/>
        <w:jc w:val="both"/>
        <w:rPr>
          <w:rFonts w:ascii="Franklin Gothic Medium" w:eastAsia="Times New Roman" w:hAnsi="Franklin Gothic Medium" w:cs="Arial"/>
          <w:bCs/>
        </w:rPr>
      </w:pP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Οι διαφοροποιήσεις αφορούν, ενδεικτικά:</w:t>
      </w:r>
    </w:p>
    <w:p w:rsidR="00CF1A95" w:rsidRPr="00CF1A95" w:rsidRDefault="00CF1A95" w:rsidP="00CF1A95">
      <w:pPr>
        <w:numPr>
          <w:ilvl w:val="0"/>
          <w:numId w:val="8"/>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μεταβολές στην αξία ή στον αριθμό δικαιωμάτων ενίσχυσης,</w:t>
      </w:r>
    </w:p>
    <w:p w:rsidR="00CF1A95" w:rsidRPr="00CF1A95" w:rsidRDefault="00CF1A95" w:rsidP="00CF1A95">
      <w:pPr>
        <w:numPr>
          <w:ilvl w:val="0"/>
          <w:numId w:val="8"/>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ευρήματα χωρικών και επιτόπιων ελέγχων σχετικά με την </w:t>
      </w:r>
      <w:proofErr w:type="spellStart"/>
      <w:r w:rsidRPr="00CF1A95">
        <w:rPr>
          <w:rFonts w:ascii="Franklin Gothic Medium" w:eastAsia="Times New Roman" w:hAnsi="Franklin Gothic Medium" w:cs="Arial"/>
          <w:bCs/>
        </w:rPr>
        <w:t>επιλεξιμότητα</w:t>
      </w:r>
      <w:proofErr w:type="spellEnd"/>
      <w:r w:rsidRPr="00CF1A95">
        <w:rPr>
          <w:rFonts w:ascii="Franklin Gothic Medium" w:eastAsia="Times New Roman" w:hAnsi="Franklin Gothic Medium" w:cs="Arial"/>
          <w:bCs/>
        </w:rPr>
        <w:t xml:space="preserve"> εκτάσεων ή ζωικού κεφαλαίου,</w:t>
      </w:r>
    </w:p>
    <w:p w:rsidR="00CF1A95" w:rsidRPr="00CF1A95" w:rsidRDefault="00CF1A95" w:rsidP="00CF1A95">
      <w:pPr>
        <w:numPr>
          <w:ilvl w:val="0"/>
          <w:numId w:val="8"/>
        </w:numPr>
        <w:spacing w:before="120" w:after="120" w:line="276" w:lineRule="auto"/>
        <w:jc w:val="both"/>
        <w:rPr>
          <w:rFonts w:ascii="Franklin Gothic Medium" w:eastAsia="Times New Roman" w:hAnsi="Franklin Gothic Medium" w:cs="Arial"/>
          <w:bCs/>
        </w:rPr>
      </w:pPr>
      <w:proofErr w:type="spellStart"/>
      <w:r w:rsidRPr="00CF1A95">
        <w:rPr>
          <w:rFonts w:ascii="Franklin Gothic Medium" w:eastAsia="Times New Roman" w:hAnsi="Franklin Gothic Medium" w:cs="Arial"/>
          <w:bCs/>
        </w:rPr>
        <w:t>επανυπολογισμούς</w:t>
      </w:r>
      <w:proofErr w:type="spellEnd"/>
      <w:r w:rsidRPr="00CF1A95">
        <w:rPr>
          <w:rFonts w:ascii="Franklin Gothic Medium" w:eastAsia="Times New Roman" w:hAnsi="Franklin Gothic Medium" w:cs="Arial"/>
          <w:bCs/>
        </w:rPr>
        <w:t xml:space="preserve"> που προκύπτουν από διορθώσεις δηλώσεων ή επανελέγχους στοιχείων,</w:t>
      </w:r>
    </w:p>
    <w:p w:rsidR="00CF1A95" w:rsidRPr="00CF1A95" w:rsidRDefault="00CF1A95" w:rsidP="00CF1A95">
      <w:pPr>
        <w:numPr>
          <w:ilvl w:val="0"/>
          <w:numId w:val="8"/>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μη πλήρωση προϋποθέσεων </w:t>
      </w:r>
      <w:proofErr w:type="spellStart"/>
      <w:r w:rsidRPr="00CF1A95">
        <w:rPr>
          <w:rFonts w:ascii="Franklin Gothic Medium" w:eastAsia="Times New Roman" w:hAnsi="Franklin Gothic Medium" w:cs="Arial"/>
          <w:bCs/>
        </w:rPr>
        <w:t>επιλεξιμότητας</w:t>
      </w:r>
      <w:proofErr w:type="spellEnd"/>
      <w:r w:rsidRPr="00CF1A95">
        <w:rPr>
          <w:rFonts w:ascii="Franklin Gothic Medium" w:eastAsia="Times New Roman" w:hAnsi="Franklin Gothic Medium" w:cs="Arial"/>
          <w:bCs/>
        </w:rPr>
        <w:t xml:space="preserve"> για ειδικά καθεστώτα ή ενισχύσεις,</w:t>
      </w:r>
    </w:p>
    <w:p w:rsidR="00CF1A95" w:rsidRPr="00CF1A95" w:rsidRDefault="00CF1A95" w:rsidP="00CF1A95">
      <w:pPr>
        <w:numPr>
          <w:ilvl w:val="0"/>
          <w:numId w:val="8"/>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διασταυρώσεις με στοιχεία άλλων φορέων και βάσεων δεδομένων, από τις οποίες προκύπτει ότι δεν πληρούνται οι προβλεπόμενες προϋποθέσεις χορήγησης των ενισχύσεων.</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Για το 2023, η διαδικασία βρίσκεται σε εξέλιξη. </w:t>
      </w:r>
    </w:p>
    <w:p w:rsidR="00CF1A95" w:rsidRPr="00CF1A95" w:rsidRDefault="00CF1A95" w:rsidP="00CF1A95">
      <w:pPr>
        <w:numPr>
          <w:ilvl w:val="0"/>
          <w:numId w:val="10"/>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Οι παραγωγοί έχουν ειδοποιηθεί με μήνυμα ηλεκτρονικού ταχυδρομείου στο </w:t>
      </w:r>
      <w:r w:rsidRPr="00CF1A95">
        <w:rPr>
          <w:rFonts w:ascii="Franklin Gothic Medium" w:eastAsia="Times New Roman" w:hAnsi="Franklin Gothic Medium" w:cs="Arial"/>
          <w:bCs/>
          <w:lang w:val="en-US"/>
        </w:rPr>
        <w:t>e</w:t>
      </w:r>
      <w:r w:rsidRPr="00CF1A95">
        <w:rPr>
          <w:rFonts w:ascii="Franklin Gothic Medium" w:eastAsia="Times New Roman" w:hAnsi="Franklin Gothic Medium" w:cs="Arial"/>
          <w:bCs/>
        </w:rPr>
        <w:t>-</w:t>
      </w:r>
      <w:r w:rsidRPr="00CF1A95">
        <w:rPr>
          <w:rFonts w:ascii="Franklin Gothic Medium" w:eastAsia="Times New Roman" w:hAnsi="Franklin Gothic Medium" w:cs="Arial"/>
          <w:bCs/>
          <w:lang w:val="en-US"/>
        </w:rPr>
        <w:t>mail</w:t>
      </w:r>
      <w:r w:rsidRPr="00CF1A95">
        <w:rPr>
          <w:rFonts w:ascii="Franklin Gothic Medium" w:eastAsia="Times New Roman" w:hAnsi="Franklin Gothic Medium" w:cs="Arial"/>
          <w:bCs/>
        </w:rPr>
        <w:t xml:space="preserve"> που έχουν δηλώσει στην ψηφιακή πύλη </w:t>
      </w:r>
      <w:proofErr w:type="spellStart"/>
      <w:r w:rsidRPr="00CF1A95">
        <w:rPr>
          <w:rFonts w:ascii="Franklin Gothic Medium" w:eastAsia="Times New Roman" w:hAnsi="Franklin Gothic Medium" w:cs="Arial"/>
          <w:bCs/>
          <w:lang w:val="en-US"/>
        </w:rPr>
        <w:t>myAADE</w:t>
      </w:r>
      <w:proofErr w:type="spellEnd"/>
      <w:r w:rsidRPr="00CF1A95">
        <w:rPr>
          <w:rFonts w:ascii="Franklin Gothic Medium" w:eastAsia="Times New Roman" w:hAnsi="Franklin Gothic Medium" w:cs="Arial"/>
          <w:bCs/>
        </w:rPr>
        <w:t xml:space="preserve"> (</w:t>
      </w:r>
      <w:proofErr w:type="spellStart"/>
      <w:r w:rsidRPr="00CF1A95">
        <w:rPr>
          <w:rFonts w:ascii="Franklin Gothic Medium" w:eastAsia="Times New Roman" w:hAnsi="Franklin Gothic Medium" w:cs="Arial"/>
          <w:bCs/>
          <w:lang w:val="en-US"/>
        </w:rPr>
        <w:t>myaade</w:t>
      </w:r>
      <w:proofErr w:type="spellEnd"/>
      <w:r w:rsidRPr="00CF1A95">
        <w:rPr>
          <w:rFonts w:ascii="Franklin Gothic Medium" w:eastAsia="Times New Roman" w:hAnsi="Franklin Gothic Medium" w:cs="Arial"/>
          <w:bCs/>
        </w:rPr>
        <w:t>.</w:t>
      </w:r>
      <w:r w:rsidRPr="00CF1A95">
        <w:rPr>
          <w:rFonts w:ascii="Franklin Gothic Medium" w:eastAsia="Times New Roman" w:hAnsi="Franklin Gothic Medium" w:cs="Arial"/>
          <w:bCs/>
          <w:lang w:val="en-US"/>
        </w:rPr>
        <w:t>gov</w:t>
      </w:r>
      <w:r w:rsidRPr="00CF1A95">
        <w:rPr>
          <w:rFonts w:ascii="Franklin Gothic Medium" w:eastAsia="Times New Roman" w:hAnsi="Franklin Gothic Medium" w:cs="Arial"/>
          <w:bCs/>
        </w:rPr>
        <w:t>.</w:t>
      </w:r>
      <w:r w:rsidRPr="00CF1A95">
        <w:rPr>
          <w:rFonts w:ascii="Franklin Gothic Medium" w:eastAsia="Times New Roman" w:hAnsi="Franklin Gothic Medium" w:cs="Arial"/>
          <w:bCs/>
          <w:lang w:val="en-US"/>
        </w:rPr>
        <w:t>gr</w:t>
      </w:r>
      <w:r w:rsidRPr="00CF1A95">
        <w:rPr>
          <w:rFonts w:ascii="Franklin Gothic Medium" w:eastAsia="Times New Roman" w:hAnsi="Franklin Gothic Medium" w:cs="Arial"/>
          <w:bCs/>
        </w:rPr>
        <w:t>) και έχουν τη δυνατότητα να ενημερωθούν αναλυτικά μέσω σχετικής ιστοσελίδας που αναφέρεται στο σχετικό μήνυμα.</w:t>
      </w:r>
    </w:p>
    <w:p w:rsidR="00CF1A95" w:rsidRPr="00CF1A95" w:rsidRDefault="00CF1A95" w:rsidP="00CF1A95">
      <w:pPr>
        <w:numPr>
          <w:ilvl w:val="0"/>
          <w:numId w:val="10"/>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 Έως τις 28 Μαΐου 2026 παρέχεται δικαίωμα υποβολής έγγραφων παρατηρήσεων και αποδεικτικών στοιχείων, ώστε να εξεταστούν από τις αρμόδιες υπηρεσίες της ΑΑΔΕ.</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Η ανάκτηση των </w:t>
      </w:r>
      <w:proofErr w:type="spellStart"/>
      <w:r w:rsidRPr="00CF1A95">
        <w:rPr>
          <w:rFonts w:ascii="Franklin Gothic Medium" w:eastAsia="Times New Roman" w:hAnsi="Franklin Gothic Medium" w:cs="Arial"/>
          <w:bCs/>
        </w:rPr>
        <w:t>οφειλομένων</w:t>
      </w:r>
      <w:proofErr w:type="spellEnd"/>
      <w:r w:rsidRPr="00CF1A95">
        <w:rPr>
          <w:rFonts w:ascii="Franklin Gothic Medium" w:eastAsia="Times New Roman" w:hAnsi="Franklin Gothic Medium" w:cs="Arial"/>
          <w:bCs/>
        </w:rPr>
        <w:t xml:space="preserve"> ποσών θα γίνει κατ’ αρχήν μέσω συμψηφισμών. </w:t>
      </w:r>
    </w:p>
    <w:p w:rsidR="00CF1A95" w:rsidRPr="00CF1A95" w:rsidRDefault="00CF1A95" w:rsidP="00CF1A95">
      <w:pPr>
        <w:numPr>
          <w:ilvl w:val="0"/>
          <w:numId w:val="12"/>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Για όσους δικαιούχους υποβάλλουν ένσταση, η ΑΑΔΕ θα προχωρήσει σε συμψηφισμό των οφειλόμενων ποσών μετά την εξέταση και τυχόν απόρριψη της ένστασής τους. </w:t>
      </w:r>
    </w:p>
    <w:p w:rsidR="00CF1A95" w:rsidRPr="00CF1A95" w:rsidRDefault="00CF1A95" w:rsidP="00CF1A95">
      <w:pPr>
        <w:numPr>
          <w:ilvl w:val="0"/>
          <w:numId w:val="12"/>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Για τους λοιπούς οφειλέτες, τα οφειλόμενα ποσά καταρχήν θα συμψηφιστούν με δικαιούμενα ποσά σε μελλοντικά αιτήματα πληρωμής, σύμφωνα με την πάγια διοικητική διαδικασία που ακολουθείται.</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Για την περαιτέρω διευκόλυνση των παραγωγών:</w:t>
      </w:r>
    </w:p>
    <w:p w:rsidR="00CF1A95" w:rsidRPr="00CF1A95" w:rsidRDefault="00CF1A95" w:rsidP="00CF1A95">
      <w:pPr>
        <w:numPr>
          <w:ilvl w:val="0"/>
          <w:numId w:val="11"/>
        </w:numPr>
        <w:spacing w:before="120" w:after="120" w:line="276" w:lineRule="auto"/>
        <w:jc w:val="both"/>
        <w:rPr>
          <w:rFonts w:ascii="Franklin Gothic Medium" w:eastAsia="Times New Roman" w:hAnsi="Franklin Gothic Medium" w:cs="Arial"/>
          <w:bCs/>
        </w:rPr>
      </w:pPr>
      <w:r>
        <w:rPr>
          <w:rFonts w:ascii="Franklin Gothic Medium" w:eastAsia="Times New Roman" w:hAnsi="Franklin Gothic Medium" w:cs="Arial"/>
          <w:bCs/>
        </w:rPr>
        <w:t>Ο</w:t>
      </w:r>
      <w:r w:rsidRPr="00CF1A95">
        <w:rPr>
          <w:rFonts w:ascii="Franklin Gothic Medium" w:eastAsia="Times New Roman" w:hAnsi="Franklin Gothic Medium" w:cs="Arial"/>
          <w:bCs/>
        </w:rPr>
        <w:t>ι σχετικές ειδοποιήσεις θα αποσταλούν άμεσα και στη διεύθυνση ηλεκτρονικού ταχυδρομείου που είχε δηλωθεί στην Ενιαία Αίτηση Ενίσχυσης 2023.</w:t>
      </w:r>
    </w:p>
    <w:p w:rsidR="00CF1A95" w:rsidRPr="00CF1A95" w:rsidRDefault="00CF1A95" w:rsidP="00CF1A95">
      <w:pPr>
        <w:numPr>
          <w:ilvl w:val="0"/>
          <w:numId w:val="11"/>
        </w:num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t xml:space="preserve">Από την Τρίτη 12/5 θα λειτουργήσει το </w:t>
      </w:r>
      <w:r w:rsidRPr="00CF1A95">
        <w:rPr>
          <w:rFonts w:ascii="Franklin Gothic Medium" w:eastAsia="Times New Roman" w:hAnsi="Franklin Gothic Medium" w:cs="Arial"/>
          <w:bCs/>
          <w:lang w:val="en-US"/>
        </w:rPr>
        <w:t>mail</w:t>
      </w:r>
      <w:r w:rsidRPr="00CF1A95">
        <w:rPr>
          <w:rFonts w:ascii="Franklin Gothic Medium" w:eastAsia="Times New Roman" w:hAnsi="Franklin Gothic Medium" w:cs="Arial"/>
          <w:bCs/>
        </w:rPr>
        <w:t xml:space="preserve"> </w:t>
      </w:r>
      <w:hyperlink r:id="rId6" w:history="1">
        <w:r w:rsidRPr="00CF1A95">
          <w:rPr>
            <w:rStyle w:val="-"/>
            <w:rFonts w:ascii="Franklin Gothic Medium" w:eastAsia="Times New Roman" w:hAnsi="Franklin Gothic Medium" w:cs="Arial"/>
            <w:bCs/>
            <w:lang w:val="en-US"/>
          </w:rPr>
          <w:t>anaktiseis</w:t>
        </w:r>
        <w:r w:rsidRPr="00CF1A95">
          <w:rPr>
            <w:rStyle w:val="-"/>
            <w:rFonts w:ascii="Franklin Gothic Medium" w:eastAsia="Times New Roman" w:hAnsi="Franklin Gothic Medium" w:cs="Arial"/>
            <w:bCs/>
          </w:rPr>
          <w:t>2023@</w:t>
        </w:r>
        <w:r w:rsidRPr="00CF1A95">
          <w:rPr>
            <w:rStyle w:val="-"/>
            <w:rFonts w:ascii="Franklin Gothic Medium" w:eastAsia="Times New Roman" w:hAnsi="Franklin Gothic Medium" w:cs="Arial"/>
            <w:bCs/>
            <w:lang w:val="en-US"/>
          </w:rPr>
          <w:t>aade</w:t>
        </w:r>
        <w:r w:rsidRPr="00CF1A95">
          <w:rPr>
            <w:rStyle w:val="-"/>
            <w:rFonts w:ascii="Franklin Gothic Medium" w:eastAsia="Times New Roman" w:hAnsi="Franklin Gothic Medium" w:cs="Arial"/>
            <w:bCs/>
          </w:rPr>
          <w:t>.</w:t>
        </w:r>
        <w:r w:rsidRPr="00CF1A95">
          <w:rPr>
            <w:rStyle w:val="-"/>
            <w:rFonts w:ascii="Franklin Gothic Medium" w:eastAsia="Times New Roman" w:hAnsi="Franklin Gothic Medium" w:cs="Arial"/>
            <w:bCs/>
            <w:lang w:val="en-US"/>
          </w:rPr>
          <w:t>gr</w:t>
        </w:r>
      </w:hyperlink>
      <w:r w:rsidRPr="00CF1A95">
        <w:rPr>
          <w:rFonts w:ascii="Franklin Gothic Medium" w:eastAsia="Times New Roman" w:hAnsi="Franklin Gothic Medium" w:cs="Arial"/>
          <w:bCs/>
        </w:rPr>
        <w:t xml:space="preserve"> ώστε οι ενδιαφερόμενοι φορείς και παραγωγοί να μπορούν να υποβάλουν τυχόν σχετικά ερωτήματα.</w:t>
      </w:r>
    </w:p>
    <w:p w:rsidR="00CF1A95" w:rsidRPr="00CF1A95" w:rsidRDefault="00CF1A95" w:rsidP="00CF1A95">
      <w:pPr>
        <w:spacing w:before="120" w:after="120" w:line="276" w:lineRule="auto"/>
        <w:jc w:val="both"/>
        <w:rPr>
          <w:rFonts w:ascii="Franklin Gothic Medium" w:eastAsia="Times New Roman" w:hAnsi="Franklin Gothic Medium" w:cs="Arial"/>
          <w:bCs/>
        </w:rPr>
      </w:pPr>
      <w:r w:rsidRPr="00CF1A95">
        <w:rPr>
          <w:rFonts w:ascii="Franklin Gothic Medium" w:eastAsia="Times New Roman" w:hAnsi="Franklin Gothic Medium" w:cs="Arial"/>
          <w:bCs/>
        </w:rPr>
        <w:lastRenderedPageBreak/>
        <w:t xml:space="preserve">Υπηρετώντας το δημόσιο συμφέρον, η ΑΑΔΕ εφαρμόζει με συνέπεια τη διαδικασία ανάκτησης </w:t>
      </w:r>
      <w:proofErr w:type="spellStart"/>
      <w:r w:rsidRPr="00CF1A95">
        <w:rPr>
          <w:rFonts w:ascii="Franklin Gothic Medium" w:eastAsia="Times New Roman" w:hAnsi="Franklin Gothic Medium" w:cs="Arial"/>
          <w:bCs/>
        </w:rPr>
        <w:t>αχρεωστήτως</w:t>
      </w:r>
      <w:proofErr w:type="spellEnd"/>
      <w:r w:rsidRPr="00CF1A95">
        <w:rPr>
          <w:rFonts w:ascii="Franklin Gothic Medium" w:eastAsia="Times New Roman" w:hAnsi="Franklin Gothic Medium" w:cs="Arial"/>
          <w:bCs/>
        </w:rPr>
        <w:t xml:space="preserve"> καταβληθέντων ποσών, διασφαλίζοντας την ορθή διαχείριση των </w:t>
      </w:r>
      <w:proofErr w:type="spellStart"/>
      <w:r w:rsidRPr="00CF1A95">
        <w:rPr>
          <w:rFonts w:ascii="Franklin Gothic Medium" w:eastAsia="Times New Roman" w:hAnsi="Franklin Gothic Medium" w:cs="Arial"/>
          <w:bCs/>
        </w:rPr>
        <w:t>ενωσιακών</w:t>
      </w:r>
      <w:proofErr w:type="spellEnd"/>
      <w:r w:rsidRPr="00CF1A95">
        <w:rPr>
          <w:rFonts w:ascii="Franklin Gothic Medium" w:eastAsia="Times New Roman" w:hAnsi="Franklin Gothic Medium" w:cs="Arial"/>
          <w:bCs/>
        </w:rPr>
        <w:t xml:space="preserve"> πόρων, την προστασία των χρημάτων των Ελλήνων και Ευρωπαίων φορολογουμένων και την αξιοπιστία της χώρας εντός</w:t>
      </w:r>
      <w:r>
        <w:rPr>
          <w:rFonts w:ascii="Franklin Gothic Medium" w:eastAsia="Times New Roman" w:hAnsi="Franklin Gothic Medium" w:cs="Arial"/>
          <w:bCs/>
        </w:rPr>
        <w:t xml:space="preserve"> </w:t>
      </w:r>
      <w:r w:rsidRPr="00CF1A95">
        <w:rPr>
          <w:rFonts w:ascii="Franklin Gothic Medium" w:eastAsia="Times New Roman" w:hAnsi="Franklin Gothic Medium" w:cs="Arial"/>
          <w:bCs/>
        </w:rPr>
        <w:t>της ΕΕ.</w:t>
      </w:r>
    </w:p>
    <w:p w:rsidR="00107601" w:rsidRPr="00107601" w:rsidRDefault="00107601" w:rsidP="00CF1A95">
      <w:pPr>
        <w:spacing w:before="120" w:after="120" w:line="276" w:lineRule="auto"/>
        <w:jc w:val="both"/>
        <w:rPr>
          <w:rFonts w:ascii="Franklin Gothic Medium" w:hAnsi="Franklin Gothic Medium"/>
        </w:rPr>
      </w:pPr>
    </w:p>
    <w:sectPr w:rsidR="00107601" w:rsidRPr="00107601" w:rsidSect="001707F9">
      <w:pgSz w:w="11906" w:h="16838"/>
      <w:pgMar w:top="1440"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Franklin Gothic Medium">
    <w:panose1 w:val="020B0603020102020204"/>
    <w:charset w:val="A1"/>
    <w:family w:val="swiss"/>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77ECF"/>
    <w:multiLevelType w:val="hybridMultilevel"/>
    <w:tmpl w:val="43F683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21FC7AE5"/>
    <w:multiLevelType w:val="hybridMultilevel"/>
    <w:tmpl w:val="D72C412C"/>
    <w:styleLink w:val="ImportedStyle1"/>
    <w:lvl w:ilvl="0" w:tplc="C382D7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EE269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8EE86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1CD2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580B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9493B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06A5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E18F1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746BE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6BA7415"/>
    <w:multiLevelType w:val="hybridMultilevel"/>
    <w:tmpl w:val="507040A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3" w15:restartNumberingAfterBreak="0">
    <w:nsid w:val="32157C33"/>
    <w:multiLevelType w:val="multilevel"/>
    <w:tmpl w:val="FB8E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C31AB9"/>
    <w:multiLevelType w:val="multilevel"/>
    <w:tmpl w:val="B10CB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E242B6"/>
    <w:multiLevelType w:val="hybridMultilevel"/>
    <w:tmpl w:val="15D84CA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FB253C1"/>
    <w:multiLevelType w:val="multilevel"/>
    <w:tmpl w:val="9BB4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C01667"/>
    <w:multiLevelType w:val="hybridMultilevel"/>
    <w:tmpl w:val="D72C412C"/>
    <w:numStyleLink w:val="ImportedStyle1"/>
  </w:abstractNum>
  <w:abstractNum w:abstractNumId="8" w15:restartNumberingAfterBreak="0">
    <w:nsid w:val="53787CD4"/>
    <w:multiLevelType w:val="hybridMultilevel"/>
    <w:tmpl w:val="6C8CA0B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9" w15:restartNumberingAfterBreak="0">
    <w:nsid w:val="61733163"/>
    <w:multiLevelType w:val="hybridMultilevel"/>
    <w:tmpl w:val="A0601DC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9977AF1"/>
    <w:multiLevelType w:val="multilevel"/>
    <w:tmpl w:val="8C28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694E98"/>
    <w:multiLevelType w:val="hybridMultilevel"/>
    <w:tmpl w:val="1B0E4458"/>
    <w:lvl w:ilvl="0" w:tplc="DC9E444A">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num w:numId="1">
    <w:abstractNumId w:val="6"/>
  </w:num>
  <w:num w:numId="2">
    <w:abstractNumId w:val="3"/>
  </w:num>
  <w:num w:numId="3">
    <w:abstractNumId w:val="4"/>
  </w:num>
  <w:num w:numId="4">
    <w:abstractNumId w:val="2"/>
  </w:num>
  <w:num w:numId="5">
    <w:abstractNumId w:val="11"/>
  </w:num>
  <w:num w:numId="6">
    <w:abstractNumId w:val="10"/>
  </w:num>
  <w:num w:numId="7">
    <w:abstractNumId w:val="1"/>
  </w:num>
  <w:num w:numId="8">
    <w:abstractNumId w:val="7"/>
  </w:num>
  <w:num w:numId="9">
    <w:abstractNumId w:val="9"/>
  </w:num>
  <w:num w:numId="10">
    <w:abstractNumId w:val="5"/>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01"/>
    <w:rsid w:val="000C5070"/>
    <w:rsid w:val="00107601"/>
    <w:rsid w:val="001707F9"/>
    <w:rsid w:val="002D5261"/>
    <w:rsid w:val="0034664B"/>
    <w:rsid w:val="00645283"/>
    <w:rsid w:val="00737977"/>
    <w:rsid w:val="00857A79"/>
    <w:rsid w:val="008831D0"/>
    <w:rsid w:val="008D741F"/>
    <w:rsid w:val="00C16CD9"/>
    <w:rsid w:val="00C2292E"/>
    <w:rsid w:val="00CC4825"/>
    <w:rsid w:val="00CF1A95"/>
    <w:rsid w:val="00D3300E"/>
    <w:rsid w:val="00DE4F18"/>
    <w:rsid w:val="00EC4D31"/>
    <w:rsid w:val="00F309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B5728"/>
  <w15:chartTrackingRefBased/>
  <w15:docId w15:val="{FB0E6B55-4A88-4623-8599-DA9DFF86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7601"/>
    <w:pPr>
      <w:spacing w:after="0" w:line="240" w:lineRule="auto"/>
    </w:pPr>
    <w:rPr>
      <w:rFonts w:ascii="Times New Roman" w:hAnsi="Times New Roman" w:cs="Times New Roman"/>
      <w:sz w:val="24"/>
      <w:szCs w:val="24"/>
      <w:lang w:eastAsia="el-GR"/>
    </w:rPr>
  </w:style>
  <w:style w:type="paragraph" w:styleId="2">
    <w:name w:val="heading 2"/>
    <w:basedOn w:val="a"/>
    <w:next w:val="a"/>
    <w:link w:val="2Char"/>
    <w:uiPriority w:val="9"/>
    <w:semiHidden/>
    <w:unhideWhenUsed/>
    <w:qFormat/>
    <w:rsid w:val="0010760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107601"/>
    <w:pPr>
      <w:spacing w:before="100" w:beforeAutospacing="1" w:after="100" w:afterAutospacing="1"/>
      <w:outlineLvl w:val="2"/>
    </w:pPr>
    <w:rPr>
      <w:rFonts w:eastAsia="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107601"/>
    <w:pPr>
      <w:spacing w:before="100" w:beforeAutospacing="1" w:after="100" w:afterAutospacing="1"/>
    </w:pPr>
    <w:rPr>
      <w:rFonts w:eastAsia="Times New Roman"/>
    </w:rPr>
  </w:style>
  <w:style w:type="character" w:styleId="a3">
    <w:name w:val="Strong"/>
    <w:basedOn w:val="a0"/>
    <w:uiPriority w:val="22"/>
    <w:qFormat/>
    <w:rsid w:val="00107601"/>
    <w:rPr>
      <w:b/>
      <w:bCs/>
    </w:rPr>
  </w:style>
  <w:style w:type="character" w:customStyle="1" w:styleId="3Char">
    <w:name w:val="Επικεφαλίδα 3 Char"/>
    <w:basedOn w:val="a0"/>
    <w:link w:val="3"/>
    <w:uiPriority w:val="9"/>
    <w:rsid w:val="00107601"/>
    <w:rPr>
      <w:rFonts w:ascii="Times New Roman" w:eastAsia="Times New Roman" w:hAnsi="Times New Roman" w:cs="Times New Roman"/>
      <w:b/>
      <w:bCs/>
      <w:sz w:val="27"/>
      <w:szCs w:val="27"/>
      <w:lang w:eastAsia="el-GR"/>
    </w:rPr>
  </w:style>
  <w:style w:type="character" w:customStyle="1" w:styleId="2Char">
    <w:name w:val="Επικεφαλίδα 2 Char"/>
    <w:basedOn w:val="a0"/>
    <w:link w:val="2"/>
    <w:uiPriority w:val="9"/>
    <w:semiHidden/>
    <w:rsid w:val="00107601"/>
    <w:rPr>
      <w:rFonts w:asciiTheme="majorHAnsi" w:eastAsiaTheme="majorEastAsia" w:hAnsiTheme="majorHAnsi" w:cstheme="majorBidi"/>
      <w:color w:val="2F5496" w:themeColor="accent1" w:themeShade="BF"/>
      <w:sz w:val="26"/>
      <w:szCs w:val="26"/>
      <w:lang w:eastAsia="el-GR"/>
    </w:rPr>
  </w:style>
  <w:style w:type="paragraph" w:styleId="a4">
    <w:name w:val="List Paragraph"/>
    <w:basedOn w:val="a"/>
    <w:uiPriority w:val="34"/>
    <w:qFormat/>
    <w:rsid w:val="00107601"/>
    <w:pPr>
      <w:ind w:left="720"/>
      <w:contextualSpacing/>
    </w:pPr>
  </w:style>
  <w:style w:type="character" w:styleId="-">
    <w:name w:val="Hyperlink"/>
    <w:basedOn w:val="a0"/>
    <w:uiPriority w:val="99"/>
    <w:unhideWhenUsed/>
    <w:rsid w:val="00107601"/>
    <w:rPr>
      <w:color w:val="0000FF"/>
      <w:u w:val="single"/>
    </w:rPr>
  </w:style>
  <w:style w:type="paragraph" w:customStyle="1" w:styleId="Default">
    <w:name w:val="Default"/>
    <w:uiPriority w:val="99"/>
    <w:semiHidden/>
    <w:rsid w:val="000C5070"/>
    <w:pPr>
      <w:autoSpaceDE w:val="0"/>
      <w:autoSpaceDN w:val="0"/>
      <w:adjustRightInd w:val="0"/>
      <w:spacing w:after="0" w:line="240" w:lineRule="auto"/>
    </w:pPr>
    <w:rPr>
      <w:rFonts w:ascii="Franklin Gothic Medium" w:hAnsi="Franklin Gothic Medium" w:cs="Franklin Gothic Medium"/>
      <w:color w:val="000000"/>
      <w:sz w:val="24"/>
      <w:szCs w:val="24"/>
    </w:rPr>
  </w:style>
  <w:style w:type="character" w:styleId="a5">
    <w:name w:val="Unresolved Mention"/>
    <w:basedOn w:val="a0"/>
    <w:uiPriority w:val="99"/>
    <w:semiHidden/>
    <w:unhideWhenUsed/>
    <w:rsid w:val="001707F9"/>
    <w:rPr>
      <w:color w:val="605E5C"/>
      <w:shd w:val="clear" w:color="auto" w:fill="E1DFDD"/>
    </w:rPr>
  </w:style>
  <w:style w:type="character" w:styleId="-0">
    <w:name w:val="FollowedHyperlink"/>
    <w:basedOn w:val="a0"/>
    <w:uiPriority w:val="99"/>
    <w:semiHidden/>
    <w:unhideWhenUsed/>
    <w:rsid w:val="001707F9"/>
    <w:rPr>
      <w:color w:val="954F72" w:themeColor="followedHyperlink"/>
      <w:u w:val="single"/>
    </w:rPr>
  </w:style>
  <w:style w:type="numbering" w:customStyle="1" w:styleId="ImportedStyle1">
    <w:name w:val="Imported Style 1"/>
    <w:rsid w:val="00CF1A95"/>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900653">
      <w:bodyDiv w:val="1"/>
      <w:marLeft w:val="0"/>
      <w:marRight w:val="0"/>
      <w:marTop w:val="0"/>
      <w:marBottom w:val="0"/>
      <w:divBdr>
        <w:top w:val="none" w:sz="0" w:space="0" w:color="auto"/>
        <w:left w:val="none" w:sz="0" w:space="0" w:color="auto"/>
        <w:bottom w:val="none" w:sz="0" w:space="0" w:color="auto"/>
        <w:right w:val="none" w:sz="0" w:space="0" w:color="auto"/>
      </w:divBdr>
    </w:div>
    <w:div w:id="423916831">
      <w:bodyDiv w:val="1"/>
      <w:marLeft w:val="0"/>
      <w:marRight w:val="0"/>
      <w:marTop w:val="0"/>
      <w:marBottom w:val="0"/>
      <w:divBdr>
        <w:top w:val="none" w:sz="0" w:space="0" w:color="auto"/>
        <w:left w:val="none" w:sz="0" w:space="0" w:color="auto"/>
        <w:bottom w:val="none" w:sz="0" w:space="0" w:color="auto"/>
        <w:right w:val="none" w:sz="0" w:space="0" w:color="auto"/>
      </w:divBdr>
    </w:div>
    <w:div w:id="867719966">
      <w:bodyDiv w:val="1"/>
      <w:marLeft w:val="0"/>
      <w:marRight w:val="0"/>
      <w:marTop w:val="0"/>
      <w:marBottom w:val="0"/>
      <w:divBdr>
        <w:top w:val="none" w:sz="0" w:space="0" w:color="auto"/>
        <w:left w:val="none" w:sz="0" w:space="0" w:color="auto"/>
        <w:bottom w:val="none" w:sz="0" w:space="0" w:color="auto"/>
        <w:right w:val="none" w:sz="0" w:space="0" w:color="auto"/>
      </w:divBdr>
      <w:divsChild>
        <w:div w:id="1912613625">
          <w:marLeft w:val="0"/>
          <w:marRight w:val="0"/>
          <w:marTop w:val="0"/>
          <w:marBottom w:val="0"/>
          <w:divBdr>
            <w:top w:val="none" w:sz="0" w:space="0" w:color="auto"/>
            <w:left w:val="none" w:sz="0" w:space="0" w:color="auto"/>
            <w:bottom w:val="none" w:sz="0" w:space="0" w:color="auto"/>
            <w:right w:val="none" w:sz="0" w:space="0" w:color="auto"/>
          </w:divBdr>
        </w:div>
      </w:divsChild>
    </w:div>
    <w:div w:id="1378974173">
      <w:bodyDiv w:val="1"/>
      <w:marLeft w:val="0"/>
      <w:marRight w:val="0"/>
      <w:marTop w:val="0"/>
      <w:marBottom w:val="0"/>
      <w:divBdr>
        <w:top w:val="none" w:sz="0" w:space="0" w:color="auto"/>
        <w:left w:val="none" w:sz="0" w:space="0" w:color="auto"/>
        <w:bottom w:val="none" w:sz="0" w:space="0" w:color="auto"/>
        <w:right w:val="none" w:sz="0" w:space="0" w:color="auto"/>
      </w:divBdr>
      <w:divsChild>
        <w:div w:id="1196847364">
          <w:marLeft w:val="0"/>
          <w:marRight w:val="0"/>
          <w:marTop w:val="0"/>
          <w:marBottom w:val="0"/>
          <w:divBdr>
            <w:top w:val="none" w:sz="0" w:space="0" w:color="auto"/>
            <w:left w:val="none" w:sz="0" w:space="0" w:color="auto"/>
            <w:bottom w:val="none" w:sz="0" w:space="0" w:color="auto"/>
            <w:right w:val="none" w:sz="0" w:space="0" w:color="auto"/>
          </w:divBdr>
        </w:div>
      </w:divsChild>
    </w:div>
    <w:div w:id="1629042385">
      <w:bodyDiv w:val="1"/>
      <w:marLeft w:val="0"/>
      <w:marRight w:val="0"/>
      <w:marTop w:val="0"/>
      <w:marBottom w:val="0"/>
      <w:divBdr>
        <w:top w:val="none" w:sz="0" w:space="0" w:color="auto"/>
        <w:left w:val="none" w:sz="0" w:space="0" w:color="auto"/>
        <w:bottom w:val="none" w:sz="0" w:space="0" w:color="auto"/>
        <w:right w:val="none" w:sz="0" w:space="0" w:color="auto"/>
      </w:divBdr>
      <w:divsChild>
        <w:div w:id="887912148">
          <w:marLeft w:val="0"/>
          <w:marRight w:val="0"/>
          <w:marTop w:val="0"/>
          <w:marBottom w:val="0"/>
          <w:divBdr>
            <w:top w:val="none" w:sz="0" w:space="0" w:color="auto"/>
            <w:left w:val="none" w:sz="0" w:space="0" w:color="auto"/>
            <w:bottom w:val="none" w:sz="0" w:space="0" w:color="auto"/>
            <w:right w:val="none" w:sz="0" w:space="0" w:color="auto"/>
          </w:divBdr>
        </w:div>
      </w:divsChild>
    </w:div>
    <w:div w:id="1661763284">
      <w:bodyDiv w:val="1"/>
      <w:marLeft w:val="0"/>
      <w:marRight w:val="0"/>
      <w:marTop w:val="0"/>
      <w:marBottom w:val="0"/>
      <w:divBdr>
        <w:top w:val="none" w:sz="0" w:space="0" w:color="auto"/>
        <w:left w:val="none" w:sz="0" w:space="0" w:color="auto"/>
        <w:bottom w:val="none" w:sz="0" w:space="0" w:color="auto"/>
        <w:right w:val="none" w:sz="0" w:space="0" w:color="auto"/>
      </w:divBdr>
    </w:div>
    <w:div w:id="1789351394">
      <w:bodyDiv w:val="1"/>
      <w:marLeft w:val="0"/>
      <w:marRight w:val="0"/>
      <w:marTop w:val="0"/>
      <w:marBottom w:val="0"/>
      <w:divBdr>
        <w:top w:val="none" w:sz="0" w:space="0" w:color="auto"/>
        <w:left w:val="none" w:sz="0" w:space="0" w:color="auto"/>
        <w:bottom w:val="none" w:sz="0" w:space="0" w:color="auto"/>
        <w:right w:val="none" w:sz="0" w:space="0" w:color="auto"/>
      </w:divBdr>
      <w:divsChild>
        <w:div w:id="536627631">
          <w:marLeft w:val="0"/>
          <w:marRight w:val="0"/>
          <w:marTop w:val="0"/>
          <w:marBottom w:val="0"/>
          <w:divBdr>
            <w:top w:val="none" w:sz="0" w:space="0" w:color="auto"/>
            <w:left w:val="none" w:sz="0" w:space="0" w:color="auto"/>
            <w:bottom w:val="none" w:sz="0" w:space="0" w:color="auto"/>
            <w:right w:val="none" w:sz="0" w:space="0" w:color="auto"/>
          </w:divBdr>
        </w:div>
      </w:divsChild>
    </w:div>
    <w:div w:id="1819958872">
      <w:bodyDiv w:val="1"/>
      <w:marLeft w:val="0"/>
      <w:marRight w:val="0"/>
      <w:marTop w:val="0"/>
      <w:marBottom w:val="0"/>
      <w:divBdr>
        <w:top w:val="none" w:sz="0" w:space="0" w:color="auto"/>
        <w:left w:val="none" w:sz="0" w:space="0" w:color="auto"/>
        <w:bottom w:val="none" w:sz="0" w:space="0" w:color="auto"/>
        <w:right w:val="none" w:sz="0" w:space="0" w:color="auto"/>
      </w:divBdr>
      <w:divsChild>
        <w:div w:id="476725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aktiseis2023@aade.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612</Words>
  <Characters>3306</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Θεοδώρα Χρυσανθακοπούλου</dc:creator>
  <cp:keywords/>
  <dc:description/>
  <cp:lastModifiedBy>ΔΕΠΙΚ</cp:lastModifiedBy>
  <cp:revision>2</cp:revision>
  <dcterms:created xsi:type="dcterms:W3CDTF">2026-05-08T12:50:00Z</dcterms:created>
  <dcterms:modified xsi:type="dcterms:W3CDTF">2026-05-08T12:50:00Z</dcterms:modified>
</cp:coreProperties>
</file>