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A868" w14:textId="77777777" w:rsidR="005F30BF" w:rsidRDefault="005F30BF" w:rsidP="005F30BF">
      <w:pPr>
        <w:tabs>
          <w:tab w:val="left" w:pos="1134"/>
          <w:tab w:val="left" w:pos="7800"/>
        </w:tabs>
        <w:spacing w:before="120" w:after="120" w:line="276" w:lineRule="auto"/>
        <w:ind w:right="142"/>
        <w:jc w:val="right"/>
        <w:rPr>
          <w:rFonts w:ascii="Franklin Gothic Medium" w:hAnsi="Franklin Gothic Medium" w:cs="Calibri"/>
          <w:sz w:val="24"/>
          <w:szCs w:val="24"/>
        </w:rPr>
      </w:pPr>
      <w:r w:rsidRPr="00032925">
        <w:rPr>
          <w:rFonts w:ascii="Franklin Gothic Medium" w:hAnsi="Franklin Gothic Medium" w:cs="Calibri"/>
          <w:sz w:val="24"/>
          <w:szCs w:val="24"/>
        </w:rPr>
        <w:t>January 14, 2026</w:t>
      </w:r>
    </w:p>
    <w:p w14:paraId="4CB46B55" w14:textId="77777777" w:rsidR="005F30BF" w:rsidRDefault="005F30BF" w:rsidP="005F30BF">
      <w:pPr>
        <w:tabs>
          <w:tab w:val="left" w:pos="1134"/>
          <w:tab w:val="left" w:pos="7800"/>
        </w:tabs>
        <w:spacing w:before="120" w:after="120" w:line="276" w:lineRule="auto"/>
        <w:ind w:right="142"/>
        <w:jc w:val="right"/>
        <w:rPr>
          <w:rFonts w:ascii="Franklin Gothic Medium" w:hAnsi="Franklin Gothic Medium" w:cs="Calibri"/>
          <w:sz w:val="24"/>
          <w:szCs w:val="24"/>
        </w:rPr>
      </w:pPr>
    </w:p>
    <w:p w14:paraId="408675A5" w14:textId="77777777" w:rsidR="005F30BF" w:rsidRDefault="005F30BF" w:rsidP="005F30BF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015C05A6" w14:textId="2BF6F89F" w:rsidR="005F30BF" w:rsidRDefault="005F30BF" w:rsidP="005F30BF">
      <w:pPr>
        <w:pStyle w:val="20"/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Ministry of</w:t>
      </w:r>
      <w:r w:rsidR="003B39B1">
        <w:rPr>
          <w:rFonts w:ascii="Franklin Gothic Medium" w:hAnsi="Franklin Gothic Medium"/>
          <w:b/>
          <w:sz w:val="28"/>
          <w:szCs w:val="28"/>
        </w:rPr>
        <w:t xml:space="preserve"> National </w:t>
      </w:r>
      <w:r>
        <w:rPr>
          <w:rFonts w:ascii="Franklin Gothic Medium" w:hAnsi="Franklin Gothic Medium"/>
          <w:b/>
          <w:sz w:val="28"/>
          <w:szCs w:val="28"/>
        </w:rPr>
        <w:t xml:space="preserve">Economy and Finance - </w:t>
      </w:r>
      <w:r w:rsidR="003B39B1">
        <w:rPr>
          <w:rFonts w:ascii="Franklin Gothic Medium" w:hAnsi="Franklin Gothic Medium"/>
          <w:b/>
          <w:sz w:val="28"/>
          <w:szCs w:val="28"/>
        </w:rPr>
        <w:t>IAPR</w:t>
      </w:r>
      <w:r>
        <w:rPr>
          <w:rFonts w:ascii="Franklin Gothic Medium" w:hAnsi="Franklin Gothic Medium"/>
          <w:b/>
          <w:sz w:val="28"/>
          <w:szCs w:val="28"/>
        </w:rPr>
        <w:t xml:space="preserve">: Submission of applications for </w:t>
      </w:r>
      <w:r w:rsidR="003B39B1">
        <w:rPr>
          <w:rFonts w:ascii="Franklin Gothic Medium" w:hAnsi="Franklin Gothic Medium"/>
          <w:b/>
          <w:sz w:val="28"/>
          <w:szCs w:val="28"/>
        </w:rPr>
        <w:t>UPT</w:t>
      </w:r>
      <w:r>
        <w:rPr>
          <w:rFonts w:ascii="Franklin Gothic Medium" w:hAnsi="Franklin Gothic Medium"/>
          <w:b/>
          <w:sz w:val="28"/>
          <w:szCs w:val="28"/>
        </w:rPr>
        <w:t xml:space="preserve"> reduction on insured residences of natural persons for 2026 begins</w:t>
      </w:r>
    </w:p>
    <w:p w14:paraId="42516874" w14:textId="77777777" w:rsidR="005F30BF" w:rsidRDefault="005F30BF" w:rsidP="005F30BF">
      <w:pPr>
        <w:jc w:val="center"/>
      </w:pPr>
    </w:p>
    <w:p w14:paraId="4820F7FE" w14:textId="77777777" w:rsidR="005F30BF" w:rsidRDefault="005F30BF" w:rsidP="005F30BF">
      <w:pPr>
        <w:pStyle w:val="ab"/>
      </w:pPr>
      <w:r>
        <w:t xml:space="preserve"> </w:t>
      </w:r>
    </w:p>
    <w:p w14:paraId="33D6A603" w14:textId="3E69E610" w:rsidR="005F30BF" w:rsidRDefault="005F30BF" w:rsidP="005F30BF">
      <w:pPr>
        <w:pStyle w:val="20"/>
        <w:spacing w:line="273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The submission of applications for </w:t>
      </w:r>
      <w:r w:rsidR="003B39B1">
        <w:rPr>
          <w:rFonts w:ascii="Franklin Gothic Medium" w:hAnsi="Franklin Gothic Medium"/>
        </w:rPr>
        <w:t>UPT (Unified Property Tax)</w:t>
      </w:r>
      <w:r>
        <w:rPr>
          <w:rFonts w:ascii="Franklin Gothic Medium" w:hAnsi="Franklin Gothic Medium"/>
        </w:rPr>
        <w:t xml:space="preserve"> reduction for insured </w:t>
      </w:r>
      <w:r w:rsidR="003B39B1">
        <w:rPr>
          <w:rFonts w:ascii="Franklin Gothic Medium" w:hAnsi="Franklin Gothic Medium"/>
        </w:rPr>
        <w:t>residences</w:t>
      </w:r>
      <w:r>
        <w:rPr>
          <w:rFonts w:ascii="Franklin Gothic Medium" w:hAnsi="Franklin Gothic Medium"/>
        </w:rPr>
        <w:t xml:space="preserve"> begins today, for 2026. Specifically, with the (A. </w:t>
      </w:r>
      <w:r w:rsidRPr="003B39B1">
        <w:rPr>
          <w:rFonts w:ascii="Franklin Gothic Medium" w:hAnsi="Franklin Gothic Medium"/>
          <w:lang w:val="en-US"/>
        </w:rPr>
        <w:t>1005/2026</w:t>
      </w:r>
      <w:r>
        <w:rPr>
          <w:rFonts w:ascii="Franklin Gothic Medium" w:hAnsi="Franklin Gothic Medium"/>
        </w:rPr>
        <w:t xml:space="preserve">) Decision of the Deputy Minister of National Economy and Finance, the new conditions and procedures for </w:t>
      </w:r>
      <w:r w:rsidR="003B39B1">
        <w:rPr>
          <w:rFonts w:ascii="Franklin Gothic Medium" w:hAnsi="Franklin Gothic Medium"/>
        </w:rPr>
        <w:t xml:space="preserve">UPT </w:t>
      </w:r>
      <w:r>
        <w:rPr>
          <w:rFonts w:ascii="Franklin Gothic Medium" w:hAnsi="Franklin Gothic Medium"/>
        </w:rPr>
        <w:t xml:space="preserve">reduction for </w:t>
      </w:r>
      <w:r w:rsidR="003B39B1">
        <w:rPr>
          <w:rFonts w:ascii="Franklin Gothic Medium" w:hAnsi="Franklin Gothic Medium"/>
        </w:rPr>
        <w:t>residences</w:t>
      </w:r>
      <w:r w:rsidR="003B39B1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of natural persons, which are insured against natural disasters, are defined.</w:t>
      </w:r>
    </w:p>
    <w:p w14:paraId="4CAB99A8" w14:textId="614AD95F" w:rsidR="005F30BF" w:rsidRPr="003B39B1" w:rsidRDefault="005F30BF" w:rsidP="005F30BF">
      <w:pPr>
        <w:spacing w:before="240" w:after="120" w:line="276" w:lineRule="auto"/>
        <w:jc w:val="both"/>
        <w:rPr>
          <w:rFonts w:ascii="Franklin Gothic Medium" w:eastAsia="Times New Roman" w:hAnsi="Franklin Gothic Medium"/>
          <w:sz w:val="24"/>
          <w:szCs w:val="24"/>
          <w:lang w:val="en-US"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Specifically, for 2026 </w:t>
      </w:r>
      <w:r w:rsidRPr="003B39B1">
        <w:rPr>
          <w:rFonts w:ascii="Franklin Gothic Medium" w:eastAsia="Times New Roman" w:hAnsi="Franklin Gothic Medium"/>
          <w:sz w:val="24"/>
          <w:szCs w:val="24"/>
          <w:lang w:val="en-US"/>
        </w:rPr>
        <w:t xml:space="preserve">the reconstruction value is set </w:t>
      </w:r>
      <w:r w:rsidRPr="003B39B1">
        <w:rPr>
          <w:rFonts w:ascii="Franklin Gothic Medium" w:eastAsia="Times New Roman" w:hAnsi="Franklin Gothic Medium"/>
          <w:b/>
          <w:sz w:val="24"/>
          <w:szCs w:val="24"/>
          <w:lang w:val="en-US"/>
        </w:rPr>
        <w:t>at €900 per square meter</w:t>
      </w:r>
      <w:r>
        <w:rPr>
          <w:rFonts w:ascii="Franklin Gothic Medium" w:eastAsia="Times New Roman" w:hAnsi="Franklin Gothic Medium"/>
          <w:sz w:val="24"/>
          <w:szCs w:val="24"/>
        </w:rPr>
        <w:t xml:space="preserve">, while for </w:t>
      </w:r>
      <w:r w:rsidRPr="003B39B1">
        <w:rPr>
          <w:rFonts w:ascii="Franklin Gothic Medium" w:eastAsia="Times New Roman" w:hAnsi="Franklin Gothic Medium"/>
          <w:b/>
          <w:bCs/>
          <w:sz w:val="24"/>
          <w:szCs w:val="24"/>
          <w:lang w:val="en-US" w:eastAsia="el-GR"/>
        </w:rPr>
        <w:t xml:space="preserve">group </w:t>
      </w:r>
      <w:r w:rsidRPr="003B39B1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insurance</w:t>
      </w:r>
      <w:r w:rsidR="003B39B1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 xml:space="preserve"> </w:t>
      </w:r>
      <w:r w:rsidRPr="003B39B1">
        <w:rPr>
          <w:rFonts w:ascii="Franklin Gothic Medium" w:eastAsia="Times New Roman" w:hAnsi="Franklin Gothic Medium"/>
          <w:b/>
          <w:sz w:val="24"/>
          <w:szCs w:val="24"/>
          <w:lang w:val="en-US" w:eastAsia="el-GR"/>
        </w:rPr>
        <w:t>policies</w:t>
      </w:r>
      <w:r w:rsidRPr="003B39B1">
        <w:rPr>
          <w:rFonts w:ascii="Franklin Gothic Medium" w:eastAsia="Times New Roman" w:hAnsi="Franklin Gothic Medium"/>
          <w:sz w:val="24"/>
          <w:szCs w:val="24"/>
          <w:lang w:val="en-US" w:eastAsia="el-GR"/>
        </w:rPr>
        <w:t xml:space="preserve">, it is now possible to present an insurance certificate to the competent </w:t>
      </w:r>
      <w:r w:rsidR="003B39B1">
        <w:rPr>
          <w:rFonts w:ascii="Franklin Gothic Medium" w:eastAsia="Times New Roman" w:hAnsi="Franklin Gothic Medium"/>
          <w:sz w:val="24"/>
          <w:szCs w:val="24"/>
          <w:lang w:val="en-US" w:eastAsia="el-GR"/>
        </w:rPr>
        <w:t>IAPR</w:t>
      </w:r>
      <w:r w:rsidRPr="003B39B1">
        <w:rPr>
          <w:rFonts w:ascii="Franklin Gothic Medium" w:eastAsia="Times New Roman" w:hAnsi="Franklin Gothic Medium"/>
          <w:sz w:val="24"/>
          <w:szCs w:val="24"/>
          <w:lang w:val="en-US" w:eastAsia="el-GR"/>
        </w:rPr>
        <w:t xml:space="preserve"> service (Tax Office/</w:t>
      </w:r>
      <w:r w:rsidR="003B39B1" w:rsidRPr="003B39B1">
        <w:rPr>
          <w:rFonts w:ascii="Franklin Gothic Medium" w:eastAsia="Times New Roman" w:hAnsi="Franklin Gothic Medium"/>
          <w:sz w:val="24"/>
          <w:szCs w:val="24"/>
          <w:lang w:val="en-US" w:eastAsia="el-GR"/>
        </w:rPr>
        <w:t>Capital Taxation Centre</w:t>
      </w:r>
      <w:r w:rsidRPr="003B39B1">
        <w:rPr>
          <w:rFonts w:ascii="Franklin Gothic Medium" w:eastAsia="Times New Roman" w:hAnsi="Franklin Gothic Medium"/>
          <w:sz w:val="24"/>
          <w:szCs w:val="24"/>
          <w:lang w:val="en-US" w:eastAsia="el-GR"/>
        </w:rPr>
        <w:t>).</w:t>
      </w:r>
    </w:p>
    <w:p w14:paraId="6E329054" w14:textId="56FD2BE6" w:rsidR="005F30BF" w:rsidRDefault="005F30BF" w:rsidP="005F30BF">
      <w:pPr>
        <w:spacing w:before="240" w:after="120" w:line="276" w:lineRule="auto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>Specifically</w:t>
      </w:r>
      <w:r w:rsidR="003B39B1">
        <w:rPr>
          <w:rFonts w:ascii="Franklin Gothic Medium" w:eastAsia="Times New Roman" w:hAnsi="Franklin Gothic Medium"/>
          <w:sz w:val="24"/>
          <w:szCs w:val="24"/>
          <w:lang w:eastAsia="el-GR"/>
        </w:rPr>
        <w:t>, the following are</w:t>
      </w:r>
      <w:r>
        <w:rPr>
          <w:rFonts w:ascii="Franklin Gothic Medium" w:eastAsia="Times New Roman" w:hAnsi="Franklin Gothic Medium"/>
          <w:sz w:val="24"/>
          <w:szCs w:val="24"/>
          <w:lang w:val="en-US" w:eastAsia="el-GR"/>
        </w:rPr>
        <w:t xml:space="preserve"> 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>applie</w:t>
      </w:r>
      <w:r w:rsidR="003B39B1">
        <w:rPr>
          <w:rFonts w:ascii="Franklin Gothic Medium" w:eastAsia="Times New Roman" w:hAnsi="Franklin Gothic Medium"/>
          <w:sz w:val="24"/>
          <w:szCs w:val="24"/>
          <w:lang w:eastAsia="el-GR"/>
        </w:rPr>
        <w:t>d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>:</w:t>
      </w:r>
    </w:p>
    <w:p w14:paraId="24D7DF9A" w14:textId="4BFAA2D0" w:rsidR="005F30BF" w:rsidRDefault="005F30BF" w:rsidP="005F30BF">
      <w:pPr>
        <w:pStyle w:val="a6"/>
        <w:numPr>
          <w:ilvl w:val="0"/>
          <w:numId w:val="1"/>
        </w:numPr>
        <w:spacing w:before="240" w:after="120" w:line="276" w:lineRule="auto"/>
        <w:contextualSpacing w:val="0"/>
        <w:jc w:val="both"/>
        <w:rPr>
          <w:rFonts w:ascii="Franklin Gothic Medium" w:hAnsi="Franklin Gothic Medium"/>
          <w:sz w:val="24"/>
          <w:szCs w:val="24"/>
          <w:lang w:eastAsia="el-GR"/>
        </w:rPr>
      </w:pPr>
      <w:r>
        <w:rPr>
          <w:rFonts w:ascii="Franklin Gothic Medium" w:hAnsi="Franklin Gothic Medium"/>
          <w:sz w:val="24"/>
          <w:szCs w:val="24"/>
          <w:lang w:eastAsia="el-GR"/>
        </w:rPr>
        <w:t xml:space="preserve">20% </w:t>
      </w:r>
      <w:r w:rsidR="003B39B1">
        <w:rPr>
          <w:rFonts w:ascii="Franklin Gothic Medium" w:hAnsi="Franklin Gothic Medium"/>
          <w:sz w:val="24"/>
          <w:szCs w:val="24"/>
          <w:lang w:eastAsia="el-GR"/>
        </w:rPr>
        <w:t>UPT</w:t>
      </w:r>
      <w:r>
        <w:rPr>
          <w:rFonts w:ascii="Franklin Gothic Medium" w:hAnsi="Franklin Gothic Medium"/>
          <w:sz w:val="24"/>
          <w:szCs w:val="24"/>
          <w:lang w:eastAsia="el-GR"/>
        </w:rPr>
        <w:t xml:space="preserve"> reduction for residences with a taxable value of up to 500,000 euros, provided they are insured for one (1) year against earthquake, fire and flood.</w:t>
      </w:r>
    </w:p>
    <w:p w14:paraId="08A9DECE" w14:textId="10809802" w:rsidR="005F30BF" w:rsidRDefault="005F30BF" w:rsidP="005F30BF">
      <w:pPr>
        <w:pStyle w:val="a6"/>
        <w:numPr>
          <w:ilvl w:val="0"/>
          <w:numId w:val="1"/>
        </w:numPr>
        <w:spacing w:before="240" w:after="120" w:line="276" w:lineRule="auto"/>
        <w:contextualSpacing w:val="0"/>
        <w:jc w:val="both"/>
        <w:rPr>
          <w:rFonts w:ascii="Franklin Gothic Medium" w:hAnsi="Franklin Gothic Medium"/>
          <w:sz w:val="24"/>
          <w:szCs w:val="24"/>
          <w:lang w:eastAsia="el-GR"/>
        </w:rPr>
      </w:pPr>
      <w:r>
        <w:rPr>
          <w:rFonts w:ascii="Franklin Gothic Medium" w:hAnsi="Franklin Gothic Medium"/>
          <w:sz w:val="24"/>
          <w:szCs w:val="24"/>
          <w:lang w:eastAsia="el-GR"/>
        </w:rPr>
        <w:t xml:space="preserve">10% </w:t>
      </w:r>
      <w:r w:rsidR="003B39B1">
        <w:rPr>
          <w:rFonts w:ascii="Franklin Gothic Medium" w:hAnsi="Franklin Gothic Medium"/>
          <w:sz w:val="24"/>
          <w:szCs w:val="24"/>
          <w:lang w:eastAsia="el-GR"/>
        </w:rPr>
        <w:t>UPT</w:t>
      </w:r>
      <w:r>
        <w:rPr>
          <w:rFonts w:ascii="Franklin Gothic Medium" w:hAnsi="Franklin Gothic Medium"/>
          <w:sz w:val="24"/>
          <w:szCs w:val="24"/>
          <w:lang w:eastAsia="el-GR"/>
        </w:rPr>
        <w:t xml:space="preserve"> reduction for residences with a taxable value of over 500,000 euros, under the same insurance conditions.</w:t>
      </w:r>
    </w:p>
    <w:p w14:paraId="77D53FBA" w14:textId="2D0AD163" w:rsidR="005F30BF" w:rsidRDefault="005F30BF" w:rsidP="005F30BF">
      <w:pPr>
        <w:pStyle w:val="a6"/>
        <w:numPr>
          <w:ilvl w:val="0"/>
          <w:numId w:val="1"/>
        </w:numPr>
        <w:spacing w:before="240" w:after="120" w:line="276" w:lineRule="auto"/>
        <w:contextualSpacing w:val="0"/>
        <w:jc w:val="both"/>
        <w:rPr>
          <w:rFonts w:ascii="Franklin Gothic Medium" w:hAnsi="Franklin Gothic Medium"/>
          <w:sz w:val="24"/>
          <w:szCs w:val="24"/>
          <w:lang w:eastAsia="el-GR"/>
        </w:rPr>
      </w:pPr>
      <w:r>
        <w:rPr>
          <w:rFonts w:ascii="Franklin Gothic Medium" w:hAnsi="Franklin Gothic Medium"/>
          <w:sz w:val="24"/>
          <w:szCs w:val="24"/>
          <w:lang w:eastAsia="el-GR"/>
        </w:rPr>
        <w:t xml:space="preserve">Proportional reduction of </w:t>
      </w:r>
      <w:r w:rsidR="003B39B1">
        <w:rPr>
          <w:rFonts w:ascii="Franklin Gothic Medium" w:hAnsi="Franklin Gothic Medium"/>
          <w:sz w:val="24"/>
          <w:szCs w:val="24"/>
          <w:lang w:eastAsia="el-GR"/>
        </w:rPr>
        <w:t>UPT</w:t>
      </w:r>
      <w:r>
        <w:rPr>
          <w:rFonts w:ascii="Franklin Gothic Medium" w:hAnsi="Franklin Gothic Medium"/>
          <w:sz w:val="24"/>
          <w:szCs w:val="24"/>
          <w:lang w:eastAsia="el-GR"/>
        </w:rPr>
        <w:t>, in cases of insurance of less than one (1) year and a minimum insurance duration of three months.</w:t>
      </w:r>
    </w:p>
    <w:p w14:paraId="4AFAB9EE" w14:textId="57AC2BC4" w:rsidR="005F30BF" w:rsidRDefault="005F30BF" w:rsidP="005F30BF">
      <w:pPr>
        <w:spacing w:before="240" w:after="120" w:line="276" w:lineRule="auto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The procedure for granting the </w:t>
      </w:r>
      <w:r w:rsidR="003B39B1">
        <w:rPr>
          <w:rFonts w:ascii="Franklin Gothic Medium" w:eastAsia="Times New Roman" w:hAnsi="Franklin Gothic Medium"/>
          <w:sz w:val="24"/>
          <w:szCs w:val="24"/>
          <w:lang w:eastAsia="el-GR"/>
        </w:rPr>
        <w:t>UPT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 reduction is determined as follows:</w:t>
      </w:r>
    </w:p>
    <w:p w14:paraId="0FBBC6F1" w14:textId="4460625A" w:rsidR="005F30BF" w:rsidRDefault="005F30BF" w:rsidP="005F30BF">
      <w:pPr>
        <w:spacing w:before="240" w:after="120" w:line="276" w:lineRule="auto"/>
        <w:ind w:left="284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1. Insurance companies sent to the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>IAPR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>, by 10/1, the details of home insurance policies that cover earthquake, fire and flood risks and were in force within 2025.</w:t>
      </w:r>
    </w:p>
    <w:p w14:paraId="31CBB91C" w14:textId="0A70DAF9" w:rsidR="005F30BF" w:rsidRDefault="005F30BF" w:rsidP="005F30BF">
      <w:pPr>
        <w:spacing w:before="240" w:after="120" w:line="276" w:lineRule="auto"/>
        <w:ind w:left="426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2. Taxpayers submit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>UPT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reduction 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applications, as well as any amendments or corrections, until 16/2 on the myAADE digital portal (myaade.gov.gr),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by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lastRenderedPageBreak/>
        <w:t>g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>oing t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>o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: </w:t>
      </w:r>
      <w:r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 xml:space="preserve">Applications &gt; Popular Applications &gt; myPROPERTY &gt; </w:t>
      </w:r>
      <w:r w:rsidR="003B39B1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UPT</w:t>
      </w:r>
      <w:r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 xml:space="preserve"> reduction for insured </w:t>
      </w:r>
      <w:r w:rsidR="0076362F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residences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>.</w:t>
      </w:r>
    </w:p>
    <w:p w14:paraId="6F892B6E" w14:textId="77777777" w:rsidR="005F30BF" w:rsidRDefault="005F30BF" w:rsidP="005F30BF">
      <w:pPr>
        <w:spacing w:before="240" w:after="120" w:line="276" w:lineRule="auto"/>
        <w:ind w:left="426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>3. Insurance companies confirm the data by 2/28.</w:t>
      </w:r>
    </w:p>
    <w:p w14:paraId="7C540701" w14:textId="697DE5C4" w:rsidR="005F30BF" w:rsidRDefault="005F30BF" w:rsidP="005F30BF">
      <w:pPr>
        <w:spacing w:before="240" w:after="120" w:line="276" w:lineRule="auto"/>
        <w:ind w:left="426"/>
        <w:jc w:val="both"/>
        <w:rPr>
          <w:rFonts w:ascii="Franklin Gothic Medium" w:eastAsia="Times New Roman" w:hAnsi="Franklin Gothic Medium"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4. The </w:t>
      </w:r>
      <w:r w:rsidR="0076362F">
        <w:rPr>
          <w:rFonts w:ascii="Franklin Gothic Medium" w:eastAsia="Times New Roman" w:hAnsi="Franklin Gothic Medium"/>
          <w:sz w:val="24"/>
          <w:szCs w:val="24"/>
          <w:lang w:eastAsia="el-GR"/>
        </w:rPr>
        <w:t>IAPR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 verifies that the conditions for granting the </w:t>
      </w:r>
      <w:r w:rsidR="003B39B1">
        <w:rPr>
          <w:rFonts w:ascii="Franklin Gothic Medium" w:eastAsia="Times New Roman" w:hAnsi="Franklin Gothic Medium"/>
          <w:sz w:val="24"/>
          <w:szCs w:val="24"/>
          <w:lang w:eastAsia="el-GR"/>
        </w:rPr>
        <w:t>UPT</w:t>
      </w:r>
      <w:r>
        <w:rPr>
          <w:rFonts w:ascii="Franklin Gothic Medium" w:eastAsia="Times New Roman" w:hAnsi="Franklin Gothic Medium"/>
          <w:sz w:val="24"/>
          <w:szCs w:val="24"/>
          <w:lang w:eastAsia="el-GR"/>
        </w:rPr>
        <w:t xml:space="preserve"> reduction are met, which is granted to the beneficiaries with its first central settlement.</w:t>
      </w:r>
    </w:p>
    <w:p w14:paraId="3E9DAEDE" w14:textId="0B127EB9" w:rsidR="005F30BF" w:rsidRDefault="005F30BF" w:rsidP="005F30BF">
      <w:pPr>
        <w:pStyle w:val="10"/>
        <w:spacing w:line="276" w:lineRule="auto"/>
        <w:jc w:val="both"/>
        <w:rPr>
          <w:rFonts w:ascii="Franklin Gothic Medium" w:eastAsia="Calibri" w:hAnsi="Franklin Gothic Medium"/>
          <w:bCs/>
        </w:rPr>
      </w:pPr>
      <w:r>
        <w:rPr>
          <w:rFonts w:ascii="Franklin Gothic Medium" w:eastAsia="Calibri" w:hAnsi="Franklin Gothic Medium"/>
          <w:bCs/>
        </w:rPr>
        <w:t xml:space="preserve">For any information or clarification, interested parties can contact the Taxpayers Service of the </w:t>
      </w:r>
      <w:r w:rsidR="0076362F">
        <w:rPr>
          <w:rFonts w:ascii="Franklin Gothic Medium" w:eastAsia="Calibri" w:hAnsi="Franklin Gothic Medium"/>
          <w:bCs/>
        </w:rPr>
        <w:t>IAPR</w:t>
      </w:r>
      <w:r>
        <w:rPr>
          <w:rFonts w:ascii="Franklin Gothic Medium" w:eastAsia="Calibri" w:hAnsi="Franklin Gothic Medium"/>
          <w:bCs/>
        </w:rPr>
        <w:t xml:space="preserve">, </w:t>
      </w:r>
      <w:r>
        <w:rPr>
          <w:rFonts w:ascii="Franklin Gothic Medium" w:eastAsia="Calibri" w:hAnsi="Franklin Gothic Medium"/>
          <w:b/>
          <w:bCs/>
        </w:rPr>
        <w:t>my1521</w:t>
      </w:r>
      <w:r>
        <w:rPr>
          <w:rFonts w:ascii="Franklin Gothic Medium" w:eastAsia="Calibri" w:hAnsi="Franklin Gothic Medium"/>
          <w:bCs/>
        </w:rPr>
        <w:t>:</w:t>
      </w:r>
    </w:p>
    <w:p w14:paraId="424A5E14" w14:textId="5F94360E" w:rsidR="005F30BF" w:rsidRDefault="005F30BF" w:rsidP="005F30BF">
      <w:pPr>
        <w:pStyle w:val="10"/>
        <w:numPr>
          <w:ilvl w:val="0"/>
          <w:numId w:val="2"/>
        </w:numPr>
        <w:tabs>
          <w:tab w:val="left" w:pos="0"/>
          <w:tab w:val="left" w:pos="540"/>
          <w:tab w:val="left" w:pos="720"/>
        </w:tabs>
        <w:spacing w:line="276" w:lineRule="auto"/>
        <w:jc w:val="both"/>
        <w:rPr>
          <w:rFonts w:ascii="Franklin Gothic Medium" w:eastAsia="Calibri" w:hAnsi="Franklin Gothic Medium" w:cs="Calibri"/>
          <w:bCs/>
        </w:rPr>
      </w:pPr>
      <w:r>
        <w:rPr>
          <w:rFonts w:ascii="Franklin Gothic Medium" w:eastAsia="Calibri" w:hAnsi="Franklin Gothic Medium"/>
          <w:b/>
          <w:bCs/>
        </w:rPr>
        <w:t xml:space="preserve">By phone: </w:t>
      </w:r>
      <w:r>
        <w:rPr>
          <w:rFonts w:ascii="Franklin Gothic Medium" w:eastAsia="Calibri" w:hAnsi="Franklin Gothic Medium"/>
          <w:bCs/>
        </w:rPr>
        <w:t xml:space="preserve">At </w:t>
      </w:r>
      <w:r>
        <w:rPr>
          <w:rFonts w:ascii="Franklin Gothic Medium" w:eastAsia="Calibri" w:hAnsi="Franklin Gothic Medium"/>
          <w:b/>
          <w:bCs/>
        </w:rPr>
        <w:t xml:space="preserve">1521 </w:t>
      </w:r>
      <w:r>
        <w:rPr>
          <w:rFonts w:ascii="Franklin Gothic Medium" w:eastAsia="Calibri" w:hAnsi="Franklin Gothic Medium"/>
          <w:bCs/>
        </w:rPr>
        <w:t xml:space="preserve">(toll-free), working days from </w:t>
      </w:r>
      <w:r w:rsidR="0076362F">
        <w:rPr>
          <w:rFonts w:ascii="Franklin Gothic Medium" w:eastAsia="Calibri" w:hAnsi="Franklin Gothic Medium"/>
          <w:bCs/>
        </w:rPr>
        <w:t>0</w:t>
      </w:r>
      <w:r>
        <w:rPr>
          <w:rFonts w:ascii="Franklin Gothic Medium" w:eastAsia="Calibri" w:hAnsi="Franklin Gothic Medium"/>
          <w:bCs/>
        </w:rPr>
        <w:t>7:00 to 20:00.</w:t>
      </w:r>
    </w:p>
    <w:p w14:paraId="6D832E29" w14:textId="571EBEEB" w:rsidR="00EE6953" w:rsidRPr="005F30BF" w:rsidRDefault="005F30BF" w:rsidP="005F30BF">
      <w:pPr>
        <w:pStyle w:val="10"/>
        <w:numPr>
          <w:ilvl w:val="0"/>
          <w:numId w:val="3"/>
        </w:numPr>
        <w:tabs>
          <w:tab w:val="left" w:pos="0"/>
          <w:tab w:val="left" w:pos="405"/>
          <w:tab w:val="left" w:pos="540"/>
          <w:tab w:val="left" w:pos="720"/>
        </w:tabs>
        <w:spacing w:line="276" w:lineRule="auto"/>
        <w:jc w:val="both"/>
        <w:rPr>
          <w:rFonts w:ascii="Franklin Gothic Medium" w:eastAsia="Calibri" w:hAnsi="Franklin Gothic Medium"/>
          <w:b/>
          <w:bCs/>
        </w:rPr>
      </w:pPr>
      <w:r>
        <w:rPr>
          <w:rFonts w:ascii="Franklin Gothic Medium" w:eastAsia="Calibri" w:hAnsi="Franklin Gothic Medium"/>
          <w:b/>
          <w:bCs/>
        </w:rPr>
        <w:t xml:space="preserve">Digitally: </w:t>
      </w:r>
      <w:r>
        <w:rPr>
          <w:rFonts w:ascii="Franklin Gothic Medium" w:eastAsia="Calibri" w:hAnsi="Franklin Gothic Medium"/>
          <w:bCs/>
        </w:rPr>
        <w:t xml:space="preserve">On </w:t>
      </w:r>
      <w:hyperlink r:id="rId7" w:history="1">
        <w:r>
          <w:rPr>
            <w:rStyle w:val="15"/>
            <w:rFonts w:ascii="Franklin Gothic Medium" w:eastAsia="Calibri" w:hAnsi="Franklin Gothic Medium"/>
            <w:bCs/>
          </w:rPr>
          <w:t>my1521</w:t>
        </w:r>
      </w:hyperlink>
      <w:r w:rsidR="0076362F">
        <w:rPr>
          <w:rFonts w:ascii="Franklin Gothic Medium" w:eastAsia="Calibri" w:hAnsi="Franklin Gothic Medium"/>
          <w:bCs/>
        </w:rPr>
        <w:t xml:space="preserve"> (</w:t>
      </w:r>
      <w:r>
        <w:rPr>
          <w:rFonts w:ascii="Franklin Gothic Medium" w:eastAsia="Calibri" w:hAnsi="Franklin Gothic Medium"/>
          <w:bCs/>
        </w:rPr>
        <w:t>24/7), by selecting:</w:t>
      </w:r>
      <w:r>
        <w:rPr>
          <w:rFonts w:ascii="Franklin Gothic Medium" w:eastAsia="Calibri" w:hAnsi="Franklin Gothic Medium"/>
          <w:b/>
          <w:bCs/>
          <w:i/>
        </w:rPr>
        <w:t xml:space="preserve"> </w:t>
      </w:r>
      <w:r>
        <w:rPr>
          <w:rFonts w:ascii="Franklin Gothic Medium" w:eastAsia="Calibri" w:hAnsi="Franklin Gothic Medium"/>
          <w:b/>
          <w:bCs/>
        </w:rPr>
        <w:t xml:space="preserve">Capital Tax Issues &gt; Transfers, Inheritances, Parental Benefits, Donations via myPROPERTY &gt; Applications via myPROPERTY &gt; Application for Granting </w:t>
      </w:r>
      <w:r w:rsidR="003B39B1">
        <w:rPr>
          <w:rFonts w:ascii="Franklin Gothic Medium" w:eastAsia="Calibri" w:hAnsi="Franklin Gothic Medium"/>
          <w:b/>
          <w:bCs/>
        </w:rPr>
        <w:t>UPT</w:t>
      </w:r>
      <w:r>
        <w:rPr>
          <w:rFonts w:ascii="Franklin Gothic Medium" w:eastAsia="Calibri" w:hAnsi="Franklin Gothic Medium"/>
          <w:b/>
          <w:bCs/>
        </w:rPr>
        <w:t xml:space="preserve"> Reduction for Insured </w:t>
      </w:r>
      <w:r w:rsidR="0076362F">
        <w:rPr>
          <w:rFonts w:ascii="Franklin Gothic Medium" w:eastAsia="Calibri" w:hAnsi="Franklin Gothic Medium"/>
          <w:b/>
          <w:bCs/>
        </w:rPr>
        <w:t>Residenc</w:t>
      </w:r>
      <w:r>
        <w:rPr>
          <w:rFonts w:ascii="Franklin Gothic Medium" w:eastAsia="Calibri" w:hAnsi="Franklin Gothic Medium"/>
          <w:b/>
          <w:bCs/>
        </w:rPr>
        <w:t>es</w:t>
      </w:r>
    </w:p>
    <w:sectPr w:rsidR="00EE6953" w:rsidRPr="005F30BF" w:rsidSect="005F30BF">
      <w:headerReference w:type="default" r:id="rId8"/>
      <w:headerReference w:type="first" r:id="rId9"/>
      <w:pgSz w:w="11906" w:h="16838"/>
      <w:pgMar w:top="1440" w:right="1800" w:bottom="1440" w:left="1800" w:header="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D5BE" w14:textId="77777777" w:rsidR="00694FD9" w:rsidRDefault="00694FD9" w:rsidP="005F30BF">
      <w:pPr>
        <w:spacing w:after="0" w:line="240" w:lineRule="auto"/>
      </w:pPr>
      <w:r>
        <w:separator/>
      </w:r>
    </w:p>
  </w:endnote>
  <w:endnote w:type="continuationSeparator" w:id="0">
    <w:p w14:paraId="6D68F0F4" w14:textId="77777777" w:rsidR="00694FD9" w:rsidRDefault="00694FD9" w:rsidP="005F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7F49" w14:textId="77777777" w:rsidR="00694FD9" w:rsidRDefault="00694FD9" w:rsidP="005F30BF">
      <w:pPr>
        <w:spacing w:after="0" w:line="240" w:lineRule="auto"/>
      </w:pPr>
      <w:r>
        <w:separator/>
      </w:r>
    </w:p>
  </w:footnote>
  <w:footnote w:type="continuationSeparator" w:id="0">
    <w:p w14:paraId="0B39C2C5" w14:textId="77777777" w:rsidR="00694FD9" w:rsidRDefault="00694FD9" w:rsidP="005F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3FF" w14:textId="77777777" w:rsidR="005F30BF" w:rsidRDefault="005F30BF">
    <w:pPr>
      <w:pStyle w:val="aa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EC60" w14:textId="54F57BC6" w:rsidR="005F30BF" w:rsidRDefault="005F30BF">
    <w:pPr>
      <w:pStyle w:val="aa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F4F6CC1" wp14:editId="28EBE58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477125" cy="1054735"/>
          <wp:effectExtent l="0" t="0" r="9525" b="0"/>
          <wp:wrapTight wrapText="bothSides">
            <wp:wrapPolygon edited="0">
              <wp:start x="0" y="0"/>
              <wp:lineTo x="0" y="21067"/>
              <wp:lineTo x="21572" y="21067"/>
              <wp:lineTo x="21572" y="0"/>
              <wp:lineTo x="0" y="0"/>
            </wp:wrapPolygon>
          </wp:wrapTight>
          <wp:docPr id="182281550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7E490" w14:textId="77777777" w:rsidR="005F30BF" w:rsidRDefault="005F30BF">
    <w:pPr>
      <w:pStyle w:val="aa"/>
      <w:tabs>
        <w:tab w:val="clear" w:pos="8306"/>
      </w:tabs>
      <w:ind w:left="-426" w:right="-1700" w:firstLine="1"/>
    </w:pPr>
  </w:p>
  <w:p w14:paraId="638818F0" w14:textId="77777777" w:rsidR="005F30BF" w:rsidRDefault="005F30BF">
    <w:pPr>
      <w:pStyle w:val="aa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29B"/>
    <w:multiLevelType w:val="multilevel"/>
    <w:tmpl w:val="0193129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22C3"/>
    <w:multiLevelType w:val="multilevel"/>
    <w:tmpl w:val="1CD722C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9085A"/>
    <w:multiLevelType w:val="multilevel"/>
    <w:tmpl w:val="7A9908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251547349">
    <w:abstractNumId w:val="0"/>
  </w:num>
  <w:num w:numId="2" w16cid:durableId="1711804443">
    <w:abstractNumId w:val="2"/>
  </w:num>
  <w:num w:numId="3" w16cid:durableId="207527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B4"/>
    <w:rsid w:val="000265F3"/>
    <w:rsid w:val="0004064D"/>
    <w:rsid w:val="000601D7"/>
    <w:rsid w:val="000A23C3"/>
    <w:rsid w:val="00362D7F"/>
    <w:rsid w:val="003B39B1"/>
    <w:rsid w:val="0044180F"/>
    <w:rsid w:val="005F30BF"/>
    <w:rsid w:val="00694FD9"/>
    <w:rsid w:val="0076362F"/>
    <w:rsid w:val="008E6DB4"/>
    <w:rsid w:val="00910FD4"/>
    <w:rsid w:val="00E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A319F"/>
  <w15:chartTrackingRefBased/>
  <w15:docId w15:val="{86AD5CED-0DBD-49FD-9453-BE4069AE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B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E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6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6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6D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character" w:customStyle="1" w:styleId="2Char">
    <w:name w:val="Επικεφαλίδα 2 Char"/>
    <w:basedOn w:val="a0"/>
    <w:link w:val="2"/>
    <w:uiPriority w:val="9"/>
    <w:semiHidden/>
    <w:rsid w:val="008E6D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3Char">
    <w:name w:val="Επικεφαλίδα 3 Char"/>
    <w:basedOn w:val="a0"/>
    <w:link w:val="3"/>
    <w:uiPriority w:val="9"/>
    <w:semiHidden/>
    <w:rsid w:val="008E6DB4"/>
    <w:rPr>
      <w:rFonts w:eastAsiaTheme="majorEastAsia" w:cstheme="majorBidi"/>
      <w:color w:val="2F5496" w:themeColor="accent1" w:themeShade="BF"/>
      <w:sz w:val="28"/>
      <w:szCs w:val="28"/>
      <w:lang w:val="en"/>
    </w:rPr>
  </w:style>
  <w:style w:type="character" w:customStyle="1" w:styleId="4Char">
    <w:name w:val="Επικεφαλίδα 4 Char"/>
    <w:basedOn w:val="a0"/>
    <w:link w:val="4"/>
    <w:uiPriority w:val="9"/>
    <w:semiHidden/>
    <w:rsid w:val="008E6DB4"/>
    <w:rPr>
      <w:rFonts w:eastAsiaTheme="majorEastAsia" w:cstheme="majorBidi"/>
      <w:i/>
      <w:iCs/>
      <w:color w:val="2F5496" w:themeColor="accent1" w:themeShade="BF"/>
      <w:lang w:val="en"/>
    </w:rPr>
  </w:style>
  <w:style w:type="character" w:customStyle="1" w:styleId="5Char">
    <w:name w:val="Επικεφαλίδα 5 Char"/>
    <w:basedOn w:val="a0"/>
    <w:link w:val="5"/>
    <w:uiPriority w:val="9"/>
    <w:semiHidden/>
    <w:rsid w:val="008E6DB4"/>
    <w:rPr>
      <w:rFonts w:eastAsiaTheme="majorEastAsia" w:cstheme="majorBidi"/>
      <w:color w:val="2F5496" w:themeColor="accent1" w:themeShade="BF"/>
      <w:lang w:val="en"/>
    </w:rPr>
  </w:style>
  <w:style w:type="character" w:customStyle="1" w:styleId="6Char">
    <w:name w:val="Επικεφαλίδα 6 Char"/>
    <w:basedOn w:val="a0"/>
    <w:link w:val="6"/>
    <w:uiPriority w:val="9"/>
    <w:semiHidden/>
    <w:rsid w:val="008E6DB4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7Char">
    <w:name w:val="Επικεφαλίδα 7 Char"/>
    <w:basedOn w:val="a0"/>
    <w:link w:val="7"/>
    <w:uiPriority w:val="9"/>
    <w:semiHidden/>
    <w:rsid w:val="008E6DB4"/>
    <w:rPr>
      <w:rFonts w:eastAsiaTheme="majorEastAsia" w:cstheme="majorBidi"/>
      <w:color w:val="595959" w:themeColor="text1" w:themeTint="A6"/>
      <w:lang w:val="en"/>
    </w:rPr>
  </w:style>
  <w:style w:type="character" w:customStyle="1" w:styleId="8Char">
    <w:name w:val="Επικεφαλίδα 8 Char"/>
    <w:basedOn w:val="a0"/>
    <w:link w:val="8"/>
    <w:uiPriority w:val="9"/>
    <w:semiHidden/>
    <w:rsid w:val="008E6DB4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9Char">
    <w:name w:val="Επικεφαλίδα 9 Char"/>
    <w:basedOn w:val="a0"/>
    <w:link w:val="9"/>
    <w:uiPriority w:val="9"/>
    <w:semiHidden/>
    <w:rsid w:val="008E6DB4"/>
    <w:rPr>
      <w:rFonts w:eastAsiaTheme="majorEastAsia" w:cstheme="majorBidi"/>
      <w:color w:val="272727" w:themeColor="text1" w:themeTint="D8"/>
      <w:lang w:val="en"/>
    </w:rPr>
  </w:style>
  <w:style w:type="paragraph" w:styleId="a3">
    <w:name w:val="Title"/>
    <w:basedOn w:val="a"/>
    <w:next w:val="a"/>
    <w:link w:val="Char"/>
    <w:uiPriority w:val="10"/>
    <w:qFormat/>
    <w:rsid w:val="008E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6DB4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a4">
    <w:name w:val="Subtitle"/>
    <w:basedOn w:val="a"/>
    <w:next w:val="a"/>
    <w:link w:val="Char0"/>
    <w:uiPriority w:val="11"/>
    <w:qFormat/>
    <w:rsid w:val="008E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6DB4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a5">
    <w:name w:val="Quote"/>
    <w:basedOn w:val="a"/>
    <w:next w:val="a"/>
    <w:link w:val="Char1"/>
    <w:uiPriority w:val="29"/>
    <w:qFormat/>
    <w:rsid w:val="008E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6DB4"/>
    <w:rPr>
      <w:i/>
      <w:iCs/>
      <w:color w:val="404040" w:themeColor="text1" w:themeTint="BF"/>
      <w:lang w:val="en"/>
    </w:rPr>
  </w:style>
  <w:style w:type="paragraph" w:styleId="a6">
    <w:name w:val="List Paragraph"/>
    <w:basedOn w:val="a"/>
    <w:link w:val="Char2"/>
    <w:uiPriority w:val="34"/>
    <w:qFormat/>
    <w:rsid w:val="008E6D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6DB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8E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8E6DB4"/>
    <w:rPr>
      <w:i/>
      <w:iCs/>
      <w:color w:val="2F5496" w:themeColor="accent1" w:themeShade="BF"/>
      <w:lang w:val="en"/>
    </w:rPr>
  </w:style>
  <w:style w:type="character" w:styleId="a9">
    <w:name w:val="Intense Reference"/>
    <w:basedOn w:val="a0"/>
    <w:uiPriority w:val="32"/>
    <w:qFormat/>
    <w:rsid w:val="008E6DB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5F3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5F30BF"/>
    <w:rPr>
      <w:rFonts w:ascii="Calibri" w:eastAsia="Calibri" w:hAnsi="Calibri" w:cs="Times New Roman"/>
      <w:kern w:val="0"/>
      <w14:ligatures w14:val="none"/>
    </w:rPr>
  </w:style>
  <w:style w:type="paragraph" w:styleId="ab">
    <w:name w:val="Plain Text"/>
    <w:basedOn w:val="a"/>
    <w:link w:val="Char5"/>
    <w:uiPriority w:val="99"/>
    <w:unhideWhenUsed/>
    <w:rsid w:val="005F30BF"/>
    <w:pPr>
      <w:spacing w:after="0" w:line="240" w:lineRule="auto"/>
    </w:pPr>
    <w:rPr>
      <w:szCs w:val="21"/>
    </w:rPr>
  </w:style>
  <w:style w:type="character" w:customStyle="1" w:styleId="Char5">
    <w:name w:val="Απλό κείμενο Char"/>
    <w:basedOn w:val="a0"/>
    <w:link w:val="ab"/>
    <w:uiPriority w:val="99"/>
    <w:rsid w:val="005F30BF"/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Char2">
    <w:name w:val="Παράγραφος λίστας Char"/>
    <w:link w:val="a6"/>
    <w:uiPriority w:val="34"/>
    <w:qFormat/>
    <w:rsid w:val="005F30BF"/>
    <w:rPr>
      <w:lang w:val="en"/>
    </w:rPr>
  </w:style>
  <w:style w:type="paragraph" w:customStyle="1" w:styleId="10">
    <w:name w:val="Βασικό1"/>
    <w:rsid w:val="005F30B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el-GR"/>
      <w14:ligatures w14:val="none"/>
    </w:rPr>
  </w:style>
  <w:style w:type="character" w:customStyle="1" w:styleId="15">
    <w:name w:val="15"/>
    <w:rsid w:val="005F30BF"/>
    <w:rPr>
      <w:rFonts w:ascii="Calibri" w:hAnsi="Calibri" w:cs="Calibri" w:hint="default"/>
      <w:color w:val="0000FF"/>
      <w:u w:val="single"/>
    </w:rPr>
  </w:style>
  <w:style w:type="paragraph" w:customStyle="1" w:styleId="20">
    <w:name w:val="Βασικό2"/>
    <w:rsid w:val="005F30B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el-GR"/>
      <w14:ligatures w14:val="none"/>
    </w:rPr>
  </w:style>
  <w:style w:type="paragraph" w:styleId="ac">
    <w:name w:val="footer"/>
    <w:basedOn w:val="a"/>
    <w:link w:val="Char6"/>
    <w:uiPriority w:val="99"/>
    <w:unhideWhenUsed/>
    <w:rsid w:val="005F3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c"/>
    <w:uiPriority w:val="99"/>
    <w:rsid w:val="005F30B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Kotidis</dc:creator>
  <cp:keywords/>
  <dc:description/>
  <cp:lastModifiedBy>Konstantinos Kotidis</cp:lastModifiedBy>
  <cp:revision>3</cp:revision>
  <dcterms:created xsi:type="dcterms:W3CDTF">2026-01-22T15:31:00Z</dcterms:created>
  <dcterms:modified xsi:type="dcterms:W3CDTF">2026-01-25T13:22:00Z</dcterms:modified>
</cp:coreProperties>
</file>