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D41E4" w14:textId="77777777" w:rsidR="00492355" w:rsidRDefault="00492355"/>
    <w:tbl>
      <w:tblPr>
        <w:tblpPr w:leftFromText="180" w:rightFromText="180" w:vertAnchor="text" w:horzAnchor="margin" w:tblpY="-779"/>
        <w:tblW w:w="8505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AF44BF" w:rsidRPr="00AF44BF" w14:paraId="119A6718" w14:textId="77777777" w:rsidTr="006E74B7">
        <w:tc>
          <w:tcPr>
            <w:tcW w:w="8505" w:type="dxa"/>
          </w:tcPr>
          <w:p w14:paraId="3655B8AC" w14:textId="77777777" w:rsidR="00AF44BF" w:rsidRPr="00AF44BF" w:rsidRDefault="00AF44BF" w:rsidP="0066363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AF44BF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1A874E6A" wp14:editId="53D7FFC4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71B791" w14:textId="5525713C" w:rsidR="00AF44BF" w:rsidRPr="009320A8" w:rsidRDefault="00AF44BF" w:rsidP="00082964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9320A8">
        <w:rPr>
          <w:rFonts w:ascii="Franklin Gothic Medium" w:hAnsi="Franklin Gothic Medium"/>
          <w:sz w:val="24"/>
          <w:szCs w:val="24"/>
        </w:rPr>
        <w:t xml:space="preserve"> </w:t>
      </w:r>
      <w:r w:rsidRPr="00492355">
        <w:rPr>
          <w:rFonts w:ascii="Franklin Gothic Medium" w:hAnsi="Franklin Gothic Medium"/>
          <w:sz w:val="24"/>
          <w:szCs w:val="24"/>
        </w:rPr>
        <w:t>Αθήνα</w:t>
      </w:r>
      <w:r w:rsidRPr="00476D67">
        <w:rPr>
          <w:rFonts w:ascii="Franklin Gothic Medium" w:hAnsi="Franklin Gothic Medium"/>
          <w:sz w:val="24"/>
          <w:szCs w:val="24"/>
        </w:rPr>
        <w:t>,</w:t>
      </w:r>
      <w:r w:rsidR="00492355" w:rsidRPr="00476D67">
        <w:rPr>
          <w:rFonts w:ascii="Franklin Gothic Medium" w:hAnsi="Franklin Gothic Medium"/>
          <w:sz w:val="24"/>
          <w:szCs w:val="24"/>
        </w:rPr>
        <w:t xml:space="preserve"> </w:t>
      </w:r>
      <w:r w:rsidR="00D61CC7">
        <w:rPr>
          <w:rFonts w:ascii="Franklin Gothic Medium" w:hAnsi="Franklin Gothic Medium"/>
          <w:sz w:val="24"/>
          <w:szCs w:val="24"/>
          <w:lang w:val="en-US"/>
        </w:rPr>
        <w:t>26</w:t>
      </w:r>
      <w:r w:rsidR="00492355">
        <w:rPr>
          <w:rFonts w:ascii="Franklin Gothic Medium" w:hAnsi="Franklin Gothic Medium"/>
          <w:sz w:val="24"/>
          <w:szCs w:val="24"/>
        </w:rPr>
        <w:t xml:space="preserve"> </w:t>
      </w:r>
      <w:r w:rsidR="004A6646">
        <w:rPr>
          <w:rFonts w:ascii="Franklin Gothic Medium" w:hAnsi="Franklin Gothic Medium"/>
          <w:sz w:val="24"/>
          <w:szCs w:val="24"/>
        </w:rPr>
        <w:t>Ιανουαρίου</w:t>
      </w:r>
      <w:r w:rsidR="00492355">
        <w:rPr>
          <w:rFonts w:ascii="Franklin Gothic Medium" w:hAnsi="Franklin Gothic Medium"/>
          <w:sz w:val="24"/>
          <w:szCs w:val="24"/>
        </w:rPr>
        <w:t xml:space="preserve"> </w:t>
      </w:r>
      <w:r w:rsidRPr="00492355">
        <w:rPr>
          <w:rFonts w:ascii="Franklin Gothic Medium" w:hAnsi="Franklin Gothic Medium"/>
          <w:sz w:val="24"/>
          <w:szCs w:val="24"/>
        </w:rPr>
        <w:t>202</w:t>
      </w:r>
      <w:r w:rsidR="004A6646">
        <w:rPr>
          <w:rFonts w:ascii="Franklin Gothic Medium" w:hAnsi="Franklin Gothic Medium"/>
          <w:sz w:val="24"/>
          <w:szCs w:val="24"/>
        </w:rPr>
        <w:t>6</w:t>
      </w:r>
    </w:p>
    <w:p w14:paraId="049C2A31" w14:textId="77777777" w:rsidR="00AF44BF" w:rsidRPr="009320A8" w:rsidRDefault="00AF44BF" w:rsidP="00AF44BF">
      <w:pPr>
        <w:spacing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14:paraId="760B5EA8" w14:textId="77777777" w:rsidR="00AF44BF" w:rsidRPr="009320A8" w:rsidRDefault="00AF44BF" w:rsidP="000A676F">
      <w:pPr>
        <w:spacing w:after="240" w:line="360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AF44BF">
        <w:rPr>
          <w:rFonts w:ascii="Franklin Gothic Medium" w:hAnsi="Franklin Gothic Medium"/>
          <w:b/>
          <w:bCs/>
          <w:sz w:val="28"/>
          <w:szCs w:val="28"/>
        </w:rPr>
        <w:t>ΔΕΛΤΙΟ</w:t>
      </w:r>
      <w:r w:rsidRPr="009320A8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Pr="00AF44BF">
        <w:rPr>
          <w:rFonts w:ascii="Franklin Gothic Medium" w:hAnsi="Franklin Gothic Medium"/>
          <w:b/>
          <w:bCs/>
          <w:sz w:val="28"/>
          <w:szCs w:val="28"/>
        </w:rPr>
        <w:t>ΤΥΠΟΥ</w:t>
      </w:r>
    </w:p>
    <w:p w14:paraId="5B76B728" w14:textId="74EC5F13" w:rsidR="00D50EA0" w:rsidRPr="00D50EA0" w:rsidRDefault="000A676F" w:rsidP="00D50EA0">
      <w:pPr>
        <w:spacing w:before="120" w:after="120" w:line="276" w:lineRule="auto"/>
        <w:jc w:val="center"/>
        <w:rPr>
          <w:rFonts w:ascii="Franklin Gothic Medium" w:hAnsi="Franklin Gothic Medium" w:cstheme="minorBidi"/>
          <w:b/>
          <w:bCs/>
          <w:sz w:val="28"/>
          <w:szCs w:val="28"/>
        </w:rPr>
      </w:pPr>
      <w:r w:rsidRPr="000A676F">
        <w:rPr>
          <w:rFonts w:ascii="Franklin Gothic Medium" w:hAnsi="Franklin Gothic Medium" w:cstheme="minorBidi"/>
          <w:b/>
          <w:bCs/>
          <w:sz w:val="28"/>
          <w:szCs w:val="28"/>
        </w:rPr>
        <w:t xml:space="preserve">ΑΑΔΕ: </w:t>
      </w:r>
      <w:r w:rsidR="00D61CC7" w:rsidRPr="00D61CC7">
        <w:rPr>
          <w:rFonts w:ascii="Franklin Gothic Medium" w:hAnsi="Franklin Gothic Medium" w:cstheme="minorBidi"/>
          <w:b/>
          <w:bCs/>
          <w:sz w:val="28"/>
          <w:szCs w:val="28"/>
        </w:rPr>
        <w:t>Πάνω από 68.000 έλεγχοι για φοροδιαφυγή το 2025 - Στο 34,2% η παραβατικότητα</w:t>
      </w:r>
    </w:p>
    <w:p w14:paraId="7E8D0FD1" w14:textId="7BC5742C" w:rsidR="00D61CC7" w:rsidRPr="00D61CC7" w:rsidRDefault="00D61CC7" w:rsidP="00D61CC7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D61CC7">
        <w:rPr>
          <w:rFonts w:ascii="Franklin Gothic Medium" w:hAnsi="Franklin Gothic Medium" w:cstheme="minorBidi"/>
          <w:bCs/>
          <w:sz w:val="24"/>
          <w:szCs w:val="24"/>
        </w:rPr>
        <w:t xml:space="preserve">Η Ανεξάρτητη Αρχή Δημοσίων Εσόδων (ΑΑΔΕ) ολοκλήρωσε το 2025 </w:t>
      </w:r>
      <w:r w:rsidR="00A01033">
        <w:rPr>
          <w:rFonts w:ascii="Franklin Gothic Medium" w:hAnsi="Franklin Gothic Medium" w:cstheme="minorBidi"/>
          <w:bCs/>
          <w:sz w:val="24"/>
          <w:szCs w:val="24"/>
        </w:rPr>
        <w:t>το</w:t>
      </w:r>
      <w:r w:rsidRPr="00D61CC7">
        <w:rPr>
          <w:rFonts w:ascii="Franklin Gothic Medium" w:hAnsi="Franklin Gothic Medium" w:cstheme="minorBidi"/>
          <w:bCs/>
          <w:sz w:val="24"/>
          <w:szCs w:val="24"/>
        </w:rPr>
        <w:t xml:space="preserve"> πλέον εκτεταμένο, </w:t>
      </w:r>
      <w:proofErr w:type="spellStart"/>
      <w:r w:rsidRPr="00D61CC7">
        <w:rPr>
          <w:rFonts w:ascii="Franklin Gothic Medium" w:hAnsi="Franklin Gothic Medium" w:cstheme="minorBidi"/>
          <w:bCs/>
          <w:sz w:val="24"/>
          <w:szCs w:val="24"/>
        </w:rPr>
        <w:t>στοχευμένο</w:t>
      </w:r>
      <w:proofErr w:type="spellEnd"/>
      <w:r w:rsidRPr="00D61CC7">
        <w:rPr>
          <w:rFonts w:ascii="Franklin Gothic Medium" w:hAnsi="Franklin Gothic Medium" w:cstheme="minorBidi"/>
          <w:bCs/>
          <w:sz w:val="24"/>
          <w:szCs w:val="24"/>
        </w:rPr>
        <w:t xml:space="preserve"> και τεχνολογικά αναβαθμισμένο πρόγραμμα φορολογικών ελέγχων της τελευταίας δεκαετίας, στο σύνολο της ελληνικής επικράτειας.</w:t>
      </w:r>
    </w:p>
    <w:p w14:paraId="40B54E87" w14:textId="3543F41D" w:rsidR="00D61CC7" w:rsidRPr="00D61CC7" w:rsidRDefault="00D61CC7" w:rsidP="00D61CC7">
      <w:pPr>
        <w:spacing w:before="120" w:after="120" w:line="276" w:lineRule="auto"/>
        <w:jc w:val="both"/>
        <w:rPr>
          <w:rFonts w:ascii="Franklin Gothic Medium" w:hAnsi="Franklin Gothic Medium" w:cstheme="minorBidi"/>
          <w:b/>
          <w:bCs/>
          <w:sz w:val="24"/>
          <w:szCs w:val="24"/>
        </w:rPr>
      </w:pPr>
      <w:r w:rsidRPr="00D61CC7">
        <w:rPr>
          <w:rFonts w:ascii="Franklin Gothic Medium" w:hAnsi="Franklin Gothic Medium" w:cstheme="minorBidi"/>
          <w:b/>
          <w:bCs/>
          <w:sz w:val="24"/>
          <w:szCs w:val="24"/>
        </w:rPr>
        <w:t>Πανελλαδική κάλυψη &amp; γεωγραφική εμβέλεια</w:t>
      </w:r>
    </w:p>
    <w:p w14:paraId="06926B69" w14:textId="77777777" w:rsidR="00D61CC7" w:rsidRPr="00D61CC7" w:rsidRDefault="00D61CC7" w:rsidP="00D61CC7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D61CC7">
        <w:rPr>
          <w:rFonts w:ascii="Franklin Gothic Medium" w:hAnsi="Franklin Gothic Medium" w:cstheme="minorBidi"/>
          <w:bCs/>
          <w:sz w:val="24"/>
          <w:szCs w:val="24"/>
        </w:rPr>
        <w:t>Με την πλήρη αξιοποίηση του ελεγκτικού της δυναμικού, η ΑΑΔΕ διενήργησε 68.400 επιτόπιους ελέγχους σε όλες τις περιφέρειες της χώρας, από τα μεγάλα αστικά κέντρα έως τις νησιωτικές και ορεινές περιοχές, διασφαλίζοντας ενιαία εφαρμογή του ελεγκτικού σχεδιασμού.</w:t>
      </w:r>
    </w:p>
    <w:p w14:paraId="3A2F50DE" w14:textId="77777777" w:rsidR="00D61CC7" w:rsidRPr="00D61CC7" w:rsidRDefault="00D61CC7" w:rsidP="00D61CC7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D61CC7">
        <w:rPr>
          <w:rFonts w:ascii="Franklin Gothic Medium" w:hAnsi="Franklin Gothic Medium" w:cstheme="minorBidi"/>
          <w:bCs/>
          <w:sz w:val="24"/>
          <w:szCs w:val="24"/>
        </w:rPr>
        <w:t>Ειδικότερα:</w:t>
      </w:r>
    </w:p>
    <w:p w14:paraId="62F5BD76" w14:textId="77777777" w:rsidR="00D61CC7" w:rsidRDefault="00D61CC7" w:rsidP="0027595A">
      <w:pPr>
        <w:pStyle w:val="a3"/>
        <w:numPr>
          <w:ilvl w:val="0"/>
          <w:numId w:val="39"/>
        </w:num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D61CC7">
        <w:rPr>
          <w:rFonts w:ascii="Franklin Gothic Medium" w:hAnsi="Franklin Gothic Medium" w:cstheme="minorBidi"/>
          <w:bCs/>
          <w:sz w:val="24"/>
          <w:szCs w:val="24"/>
        </w:rPr>
        <w:t xml:space="preserve">Αττική: Πάνω από 18.000 επιτόπιοι έλεγχοι, με έμφαση σε εμπορικές ζώνες υψηλής </w:t>
      </w:r>
      <w:proofErr w:type="spellStart"/>
      <w:r w:rsidRPr="00D61CC7">
        <w:rPr>
          <w:rFonts w:ascii="Franklin Gothic Medium" w:hAnsi="Franklin Gothic Medium" w:cstheme="minorBidi"/>
          <w:bCs/>
          <w:sz w:val="24"/>
          <w:szCs w:val="24"/>
        </w:rPr>
        <w:t>επισκεψιμότητας.</w:t>
      </w:r>
      <w:proofErr w:type="spellEnd"/>
    </w:p>
    <w:p w14:paraId="7EB6221E" w14:textId="77777777" w:rsidR="00D61CC7" w:rsidRDefault="00D61CC7" w:rsidP="00EC06CE">
      <w:pPr>
        <w:pStyle w:val="a3"/>
        <w:numPr>
          <w:ilvl w:val="0"/>
          <w:numId w:val="39"/>
        </w:num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D61CC7">
        <w:rPr>
          <w:rFonts w:ascii="Franklin Gothic Medium" w:hAnsi="Franklin Gothic Medium" w:cstheme="minorBidi"/>
          <w:bCs/>
          <w:sz w:val="24"/>
          <w:szCs w:val="24"/>
        </w:rPr>
        <w:t>Θεσσαλονίκη &amp; Βόρεια Ελλάδα: Περισσότεροι από 11.500 έλεγχοι σε επιχειρήσεις με αυξημένο όγκο συναλλαγών.</w:t>
      </w:r>
    </w:p>
    <w:p w14:paraId="0FFA237E" w14:textId="77777777" w:rsidR="00D61CC7" w:rsidRDefault="00D61CC7" w:rsidP="00E45956">
      <w:pPr>
        <w:pStyle w:val="a3"/>
        <w:numPr>
          <w:ilvl w:val="0"/>
          <w:numId w:val="39"/>
        </w:num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D61CC7">
        <w:rPr>
          <w:rFonts w:ascii="Franklin Gothic Medium" w:hAnsi="Franklin Gothic Medium" w:cstheme="minorBidi"/>
          <w:bCs/>
          <w:sz w:val="24"/>
          <w:szCs w:val="24"/>
        </w:rPr>
        <w:t>Κεντρική &amp; Δυτική Ελλάδα: Πάνω από 8.200 έλεγχοι, με σημαντικά αποτελέσματα σε επιχειρήσεις υπηρεσιών και λιανικού εμπορίου.</w:t>
      </w:r>
    </w:p>
    <w:p w14:paraId="67CEBF1A" w14:textId="77777777" w:rsidR="00D61CC7" w:rsidRDefault="00D61CC7" w:rsidP="00592FCE">
      <w:pPr>
        <w:pStyle w:val="a3"/>
        <w:numPr>
          <w:ilvl w:val="0"/>
          <w:numId w:val="39"/>
        </w:num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D61CC7">
        <w:rPr>
          <w:rFonts w:ascii="Franklin Gothic Medium" w:hAnsi="Franklin Gothic Medium" w:cstheme="minorBidi"/>
          <w:bCs/>
          <w:sz w:val="24"/>
          <w:szCs w:val="24"/>
        </w:rPr>
        <w:t>Πελοπόννησος: Περισσότεροι από 6.800 έλεγχοι, κυρίως σε περιοχές έντονης τουριστικής δραστηριότητας.</w:t>
      </w:r>
    </w:p>
    <w:p w14:paraId="05732D6E" w14:textId="77777777" w:rsidR="00D61CC7" w:rsidRDefault="00D61CC7" w:rsidP="00C50FBB">
      <w:pPr>
        <w:pStyle w:val="a3"/>
        <w:numPr>
          <w:ilvl w:val="0"/>
          <w:numId w:val="39"/>
        </w:num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D61CC7">
        <w:rPr>
          <w:rFonts w:ascii="Franklin Gothic Medium" w:hAnsi="Franklin Gothic Medium" w:cstheme="minorBidi"/>
          <w:bCs/>
          <w:sz w:val="24"/>
          <w:szCs w:val="24"/>
        </w:rPr>
        <w:t>Κρήτη: Πάνω από 7.300 επιτόπιοι έλεγχοι, με υψηλό ποσοστό συμμόρφωσης αλλά και ουσιαστικούς εντοπισμούς παραβατικότητας.</w:t>
      </w:r>
    </w:p>
    <w:p w14:paraId="08CE995B" w14:textId="77777777" w:rsidR="00D61CC7" w:rsidRDefault="00D61CC7" w:rsidP="00D267D3">
      <w:pPr>
        <w:pStyle w:val="a3"/>
        <w:numPr>
          <w:ilvl w:val="0"/>
          <w:numId w:val="39"/>
        </w:num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D61CC7">
        <w:rPr>
          <w:rFonts w:ascii="Franklin Gothic Medium" w:hAnsi="Franklin Gothic Medium" w:cstheme="minorBidi"/>
          <w:bCs/>
          <w:sz w:val="24"/>
          <w:szCs w:val="24"/>
        </w:rPr>
        <w:t>Βόρειο &amp; Νότιο Αιγαίο – Ιόνια Νησιά: Περισσότεροι από 9.400 έλεγχοι σε νησιωτικές οικονομίες με έντονη εποχικότητα.</w:t>
      </w:r>
    </w:p>
    <w:p w14:paraId="4B6AF524" w14:textId="53FF6B92" w:rsidR="00D61CC7" w:rsidRPr="00D61CC7" w:rsidRDefault="00D61CC7" w:rsidP="00D267D3">
      <w:pPr>
        <w:pStyle w:val="a3"/>
        <w:numPr>
          <w:ilvl w:val="0"/>
          <w:numId w:val="39"/>
        </w:num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D61CC7">
        <w:rPr>
          <w:rFonts w:ascii="Franklin Gothic Medium" w:hAnsi="Franklin Gothic Medium" w:cstheme="minorBidi"/>
          <w:bCs/>
          <w:sz w:val="24"/>
          <w:szCs w:val="24"/>
        </w:rPr>
        <w:t xml:space="preserve">Ήπειρος, Μακεδονία – Θράκη: Πάνω από 7.200 έλεγχοι με </w:t>
      </w:r>
      <w:proofErr w:type="spellStart"/>
      <w:r w:rsidRPr="00D61CC7">
        <w:rPr>
          <w:rFonts w:ascii="Franklin Gothic Medium" w:hAnsi="Franklin Gothic Medium" w:cstheme="minorBidi"/>
          <w:bCs/>
          <w:sz w:val="24"/>
          <w:szCs w:val="24"/>
        </w:rPr>
        <w:t>στοχευμένη</w:t>
      </w:r>
      <w:proofErr w:type="spellEnd"/>
      <w:r w:rsidRPr="00D61CC7">
        <w:rPr>
          <w:rFonts w:ascii="Franklin Gothic Medium" w:hAnsi="Franklin Gothic Medium" w:cstheme="minorBidi"/>
          <w:bCs/>
          <w:sz w:val="24"/>
          <w:szCs w:val="24"/>
        </w:rPr>
        <w:t xml:space="preserve"> ανάλυση κινδύνου.</w:t>
      </w:r>
    </w:p>
    <w:p w14:paraId="20BD1694" w14:textId="6106BE48" w:rsidR="00D61CC7" w:rsidRPr="00D61CC7" w:rsidRDefault="00D61CC7" w:rsidP="00D61CC7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D61CC7">
        <w:rPr>
          <w:rFonts w:ascii="Franklin Gothic Medium" w:hAnsi="Franklin Gothic Medium" w:cstheme="minorBidi"/>
          <w:bCs/>
          <w:sz w:val="24"/>
          <w:szCs w:val="24"/>
        </w:rPr>
        <w:t>Οι έλεγχοι πραγματοποιήθηκαν με τη χρήση σύγχρονων ψηφιακών μέσων (</w:t>
      </w:r>
      <w:proofErr w:type="spellStart"/>
      <w:r w:rsidRPr="00D61CC7">
        <w:rPr>
          <w:rFonts w:ascii="Franklin Gothic Medium" w:hAnsi="Franklin Gothic Medium" w:cstheme="minorBidi"/>
          <w:bCs/>
          <w:sz w:val="24"/>
          <w:szCs w:val="24"/>
        </w:rPr>
        <w:t>tablets</w:t>
      </w:r>
      <w:proofErr w:type="spellEnd"/>
      <w:r w:rsidRPr="00D61CC7">
        <w:rPr>
          <w:rFonts w:ascii="Franklin Gothic Medium" w:hAnsi="Franklin Gothic Medium" w:cstheme="minorBidi"/>
          <w:bCs/>
          <w:sz w:val="24"/>
          <w:szCs w:val="24"/>
        </w:rPr>
        <w:t xml:space="preserve">, σύστημα </w:t>
      </w:r>
      <w:proofErr w:type="spellStart"/>
      <w:r w:rsidRPr="00D61CC7">
        <w:rPr>
          <w:rFonts w:ascii="Franklin Gothic Medium" w:hAnsi="Franklin Gothic Medium" w:cstheme="minorBidi"/>
          <w:bCs/>
          <w:sz w:val="24"/>
          <w:szCs w:val="24"/>
        </w:rPr>
        <w:t>ΕΛΕΓΧΟΣlive</w:t>
      </w:r>
      <w:proofErr w:type="spellEnd"/>
      <w:r w:rsidRPr="00D61CC7">
        <w:rPr>
          <w:rFonts w:ascii="Franklin Gothic Medium" w:hAnsi="Franklin Gothic Medium" w:cstheme="minorBidi"/>
          <w:bCs/>
          <w:sz w:val="24"/>
          <w:szCs w:val="24"/>
        </w:rPr>
        <w:t xml:space="preserve">) και εκτεταμένων διασταυρώσεων μέσω των πληροφοριακών συστημάτων </w:t>
      </w:r>
      <w:proofErr w:type="spellStart"/>
      <w:r w:rsidRPr="00D61CC7">
        <w:rPr>
          <w:rFonts w:ascii="Franklin Gothic Medium" w:hAnsi="Franklin Gothic Medium" w:cstheme="minorBidi"/>
          <w:bCs/>
          <w:sz w:val="24"/>
          <w:szCs w:val="24"/>
        </w:rPr>
        <w:t>myDATA</w:t>
      </w:r>
      <w:proofErr w:type="spellEnd"/>
      <w:r w:rsidRPr="00D61CC7">
        <w:rPr>
          <w:rFonts w:ascii="Franklin Gothic Medium" w:hAnsi="Franklin Gothic Medium" w:cstheme="minorBidi"/>
          <w:bCs/>
          <w:sz w:val="24"/>
          <w:szCs w:val="24"/>
        </w:rPr>
        <w:t xml:space="preserve">, </w:t>
      </w:r>
      <w:proofErr w:type="spellStart"/>
      <w:r w:rsidRPr="00D61CC7">
        <w:rPr>
          <w:rFonts w:ascii="Franklin Gothic Medium" w:hAnsi="Franklin Gothic Medium" w:cstheme="minorBidi"/>
          <w:bCs/>
          <w:sz w:val="24"/>
          <w:szCs w:val="24"/>
        </w:rPr>
        <w:t>Appodixi</w:t>
      </w:r>
      <w:proofErr w:type="spellEnd"/>
      <w:r w:rsidRPr="00D61CC7">
        <w:rPr>
          <w:rFonts w:ascii="Franklin Gothic Medium" w:hAnsi="Franklin Gothic Medium" w:cstheme="minorBidi"/>
          <w:bCs/>
          <w:sz w:val="24"/>
          <w:szCs w:val="24"/>
        </w:rPr>
        <w:t xml:space="preserve">, Καταγγελίες πολιτών κ.ά., </w:t>
      </w:r>
      <w:r w:rsidRPr="00D61CC7">
        <w:rPr>
          <w:rFonts w:ascii="Franklin Gothic Medium" w:hAnsi="Franklin Gothic Medium" w:cstheme="minorBidi"/>
          <w:bCs/>
          <w:sz w:val="24"/>
          <w:szCs w:val="24"/>
        </w:rPr>
        <w:lastRenderedPageBreak/>
        <w:t>εξασφαλίζοντας ομοιογένεια, ταχύτητα και υψηλή ποιότητα ελέγχων σε όλη τη χώρα.</w:t>
      </w:r>
    </w:p>
    <w:p w14:paraId="5CC214D9" w14:textId="33CAD3BA" w:rsidR="00D61CC7" w:rsidRPr="00D61CC7" w:rsidRDefault="00D61CC7" w:rsidP="00D61CC7">
      <w:pPr>
        <w:spacing w:before="120" w:after="120" w:line="276" w:lineRule="auto"/>
        <w:jc w:val="both"/>
        <w:rPr>
          <w:rFonts w:ascii="Franklin Gothic Medium" w:hAnsi="Franklin Gothic Medium" w:cstheme="minorBidi"/>
          <w:b/>
          <w:bCs/>
          <w:sz w:val="24"/>
          <w:szCs w:val="24"/>
        </w:rPr>
      </w:pPr>
      <w:r w:rsidRPr="00D61CC7">
        <w:rPr>
          <w:rFonts w:ascii="Franklin Gothic Medium" w:hAnsi="Franklin Gothic Medium" w:cstheme="minorBidi"/>
          <w:b/>
          <w:bCs/>
          <w:sz w:val="24"/>
          <w:szCs w:val="24"/>
        </w:rPr>
        <w:t>Κύρια αποτελέσματα</w:t>
      </w:r>
    </w:p>
    <w:p w14:paraId="1CA6B1CF" w14:textId="77777777" w:rsidR="00D61CC7" w:rsidRPr="00D61CC7" w:rsidRDefault="00D61CC7" w:rsidP="00D61CC7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D61CC7">
        <w:rPr>
          <w:rFonts w:ascii="Franklin Gothic Medium" w:hAnsi="Franklin Gothic Medium" w:cstheme="minorBidi"/>
          <w:bCs/>
          <w:sz w:val="24"/>
          <w:szCs w:val="24"/>
        </w:rPr>
        <w:t>Η εκτεταμένη ελεγκτική δράση οδήγησε στα εξής αποτελέσματα:</w:t>
      </w:r>
    </w:p>
    <w:p w14:paraId="21D2A566" w14:textId="77777777" w:rsidR="00D61CC7" w:rsidRDefault="00D61CC7" w:rsidP="00B804BF">
      <w:pPr>
        <w:pStyle w:val="a3"/>
        <w:numPr>
          <w:ilvl w:val="0"/>
          <w:numId w:val="40"/>
        </w:num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D61CC7">
        <w:rPr>
          <w:rFonts w:ascii="Franklin Gothic Medium" w:hAnsi="Franklin Gothic Medium" w:cstheme="minorBidi"/>
          <w:bCs/>
          <w:sz w:val="24"/>
          <w:szCs w:val="24"/>
        </w:rPr>
        <w:t xml:space="preserve">19.473 </w:t>
      </w:r>
      <w:proofErr w:type="spellStart"/>
      <w:r w:rsidRPr="00D61CC7">
        <w:rPr>
          <w:rFonts w:ascii="Franklin Gothic Medium" w:hAnsi="Franklin Gothic Medium" w:cstheme="minorBidi"/>
          <w:bCs/>
          <w:sz w:val="24"/>
          <w:szCs w:val="24"/>
        </w:rPr>
        <w:t>παραβατικές</w:t>
      </w:r>
      <w:proofErr w:type="spellEnd"/>
      <w:r w:rsidRPr="00D61CC7">
        <w:rPr>
          <w:rFonts w:ascii="Franklin Gothic Medium" w:hAnsi="Franklin Gothic Medium" w:cstheme="minorBidi"/>
          <w:bCs/>
          <w:sz w:val="24"/>
          <w:szCs w:val="24"/>
        </w:rPr>
        <w:t xml:space="preserve"> επιχειρήσεις, με ποσοστό παραβατικότητας 34,2%</w:t>
      </w:r>
    </w:p>
    <w:p w14:paraId="0701932D" w14:textId="77777777" w:rsidR="00A01033" w:rsidRDefault="00D61CC7" w:rsidP="0083676E">
      <w:pPr>
        <w:pStyle w:val="a3"/>
        <w:numPr>
          <w:ilvl w:val="0"/>
          <w:numId w:val="40"/>
        </w:num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A01033">
        <w:rPr>
          <w:rFonts w:ascii="Franklin Gothic Medium" w:hAnsi="Franklin Gothic Medium" w:cstheme="minorBidi"/>
          <w:bCs/>
          <w:sz w:val="24"/>
          <w:szCs w:val="24"/>
        </w:rPr>
        <w:t xml:space="preserve">430.930 παραβάσεις </w:t>
      </w:r>
      <w:proofErr w:type="spellStart"/>
      <w:r w:rsidRPr="00A01033">
        <w:rPr>
          <w:rFonts w:ascii="Franklin Gothic Medium" w:hAnsi="Franklin Gothic Medium" w:cstheme="minorBidi"/>
          <w:bCs/>
          <w:sz w:val="24"/>
          <w:szCs w:val="24"/>
        </w:rPr>
        <w:t>συνολικά</w:t>
      </w:r>
      <w:proofErr w:type="spellEnd"/>
    </w:p>
    <w:p w14:paraId="528011EB" w14:textId="7C9BFB38" w:rsidR="00D61CC7" w:rsidRPr="00A01033" w:rsidRDefault="00D61CC7" w:rsidP="0083676E">
      <w:pPr>
        <w:pStyle w:val="a3"/>
        <w:numPr>
          <w:ilvl w:val="0"/>
          <w:numId w:val="40"/>
        </w:num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A01033">
        <w:rPr>
          <w:rFonts w:ascii="Franklin Gothic Medium" w:hAnsi="Franklin Gothic Medium" w:cstheme="minorBidi"/>
          <w:bCs/>
          <w:sz w:val="24"/>
          <w:szCs w:val="24"/>
        </w:rPr>
        <w:t xml:space="preserve">Καθαρή </w:t>
      </w:r>
      <w:proofErr w:type="spellStart"/>
      <w:r w:rsidRPr="00A01033">
        <w:rPr>
          <w:rFonts w:ascii="Franklin Gothic Medium" w:hAnsi="Franklin Gothic Medium" w:cstheme="minorBidi"/>
          <w:bCs/>
          <w:sz w:val="24"/>
          <w:szCs w:val="24"/>
        </w:rPr>
        <w:t>αποκρυβείσα</w:t>
      </w:r>
      <w:proofErr w:type="spellEnd"/>
      <w:r w:rsidRPr="00A01033">
        <w:rPr>
          <w:rFonts w:ascii="Franklin Gothic Medium" w:hAnsi="Franklin Gothic Medium" w:cstheme="minorBidi"/>
          <w:bCs/>
          <w:sz w:val="24"/>
          <w:szCs w:val="24"/>
        </w:rPr>
        <w:t xml:space="preserve"> αξία άνω των 24,7 εκατ. ευρώ</w:t>
      </w:r>
    </w:p>
    <w:p w14:paraId="163C41A9" w14:textId="77777777" w:rsidR="00D61CC7" w:rsidRPr="00D61CC7" w:rsidRDefault="00D61CC7" w:rsidP="00D61CC7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D61CC7">
        <w:rPr>
          <w:rFonts w:ascii="Franklin Gothic Medium" w:hAnsi="Franklin Gothic Medium" w:cstheme="minorBidi"/>
          <w:bCs/>
          <w:sz w:val="24"/>
          <w:szCs w:val="24"/>
        </w:rPr>
        <w:t>Τα στοιχεία επιβεβαιώνουν ότι οι προληπτικοί και ψηφιακά υποστηριζόμενοι έλεγχοι αποτελούν εργαλείο άμεσης και αποτελεσματικής παρέμβασης στην αγορά.</w:t>
      </w:r>
      <w:bookmarkStart w:id="0" w:name="_GoBack"/>
      <w:bookmarkEnd w:id="0"/>
    </w:p>
    <w:p w14:paraId="0E004A3F" w14:textId="0B763320" w:rsidR="00D61CC7" w:rsidRPr="00D61CC7" w:rsidRDefault="00D61CC7" w:rsidP="00D61CC7">
      <w:pPr>
        <w:spacing w:before="120" w:after="120" w:line="276" w:lineRule="auto"/>
        <w:jc w:val="both"/>
        <w:rPr>
          <w:rFonts w:ascii="Franklin Gothic Medium" w:hAnsi="Franklin Gothic Medium" w:cstheme="minorBidi"/>
          <w:b/>
          <w:bCs/>
          <w:sz w:val="24"/>
          <w:szCs w:val="24"/>
        </w:rPr>
      </w:pPr>
      <w:r w:rsidRPr="00D61CC7">
        <w:rPr>
          <w:rFonts w:ascii="Franklin Gothic Medium" w:hAnsi="Franklin Gothic Medium" w:cstheme="minorBidi"/>
          <w:b/>
          <w:bCs/>
          <w:sz w:val="24"/>
          <w:szCs w:val="24"/>
        </w:rPr>
        <w:t>Αυστηρές κυρώσεις &amp; αναστολές λειτουργίας</w:t>
      </w:r>
    </w:p>
    <w:p w14:paraId="3C2D0BFC" w14:textId="77777777" w:rsidR="00D61CC7" w:rsidRPr="00D61CC7" w:rsidRDefault="00D61CC7" w:rsidP="00D61CC7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D61CC7">
        <w:rPr>
          <w:rFonts w:ascii="Franklin Gothic Medium" w:hAnsi="Franklin Gothic Medium" w:cstheme="minorBidi"/>
          <w:bCs/>
          <w:sz w:val="24"/>
          <w:szCs w:val="24"/>
        </w:rPr>
        <w:t>Σε περιπτώσεις σοβαρής ή επαναλαμβανόμενης μη συμμόρφωσης, εφαρμόστηκαν οι προβλεπόμενες από τη νομοθεσία κυρώσεις:</w:t>
      </w:r>
    </w:p>
    <w:p w14:paraId="096D2E2F" w14:textId="77777777" w:rsidR="00D61CC7" w:rsidRDefault="00D61CC7" w:rsidP="00D61CC7">
      <w:pPr>
        <w:pStyle w:val="a3"/>
        <w:numPr>
          <w:ilvl w:val="0"/>
          <w:numId w:val="41"/>
        </w:num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D61CC7">
        <w:rPr>
          <w:rFonts w:ascii="Franklin Gothic Medium" w:hAnsi="Franklin Gothic Medium" w:cstheme="minorBidi"/>
          <w:bCs/>
          <w:sz w:val="24"/>
          <w:szCs w:val="24"/>
        </w:rPr>
        <w:t>296 επιχειρήσεις υπέστησαν χρηματικά πρόστιμα</w:t>
      </w:r>
    </w:p>
    <w:p w14:paraId="31E53AB2" w14:textId="4BDA1BE6" w:rsidR="00D61CC7" w:rsidRPr="00D61CC7" w:rsidRDefault="00D61CC7" w:rsidP="00D61CC7">
      <w:pPr>
        <w:pStyle w:val="a3"/>
        <w:numPr>
          <w:ilvl w:val="0"/>
          <w:numId w:val="41"/>
        </w:num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D61CC7">
        <w:rPr>
          <w:rFonts w:ascii="Franklin Gothic Medium" w:hAnsi="Franklin Gothic Medium" w:cstheme="minorBidi"/>
          <w:bCs/>
          <w:sz w:val="24"/>
          <w:szCs w:val="24"/>
        </w:rPr>
        <w:t>680 επιχειρήσεις τέθηκαν σε αναστολή λειτουργίας για δύο ή περισσότερες ημέρες, σε όλη τη χώρα</w:t>
      </w:r>
    </w:p>
    <w:p w14:paraId="49E2BF16" w14:textId="352F300D" w:rsidR="00D61CC7" w:rsidRPr="00D61CC7" w:rsidRDefault="00D61CC7" w:rsidP="00D61CC7">
      <w:pPr>
        <w:spacing w:before="120" w:after="120" w:line="276" w:lineRule="auto"/>
        <w:jc w:val="both"/>
        <w:rPr>
          <w:rFonts w:ascii="Franklin Gothic Medium" w:hAnsi="Franklin Gothic Medium" w:cstheme="minorBidi"/>
          <w:b/>
          <w:bCs/>
          <w:sz w:val="24"/>
          <w:szCs w:val="24"/>
        </w:rPr>
      </w:pPr>
      <w:r w:rsidRPr="00D61CC7">
        <w:rPr>
          <w:rFonts w:ascii="Franklin Gothic Medium" w:hAnsi="Franklin Gothic Medium" w:cstheme="minorBidi"/>
          <w:b/>
          <w:bCs/>
          <w:sz w:val="24"/>
          <w:szCs w:val="24"/>
        </w:rPr>
        <w:t>Έλεγχοι POS &amp; φορολογικές ταμειακές μηχανές</w:t>
      </w:r>
    </w:p>
    <w:p w14:paraId="1AC982EB" w14:textId="77777777" w:rsidR="00D61CC7" w:rsidRPr="00D61CC7" w:rsidRDefault="00D61CC7" w:rsidP="00D61CC7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D61CC7">
        <w:rPr>
          <w:rFonts w:ascii="Franklin Gothic Medium" w:hAnsi="Franklin Gothic Medium" w:cstheme="minorBidi"/>
          <w:bCs/>
          <w:sz w:val="24"/>
          <w:szCs w:val="24"/>
        </w:rPr>
        <w:t>Ιδιαίτερη βαρύτητα δόθηκε στη συμμόρφωση ως προς τη διασύνδεση των POS με τις φορολογικές ταμειακές μηχανές:</w:t>
      </w:r>
    </w:p>
    <w:p w14:paraId="5A56BF6A" w14:textId="77777777" w:rsidR="00D61CC7" w:rsidRDefault="00D61CC7" w:rsidP="00D61CC7">
      <w:pPr>
        <w:pStyle w:val="a3"/>
        <w:numPr>
          <w:ilvl w:val="0"/>
          <w:numId w:val="42"/>
        </w:num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D61CC7">
        <w:rPr>
          <w:rFonts w:ascii="Franklin Gothic Medium" w:hAnsi="Franklin Gothic Medium" w:cstheme="minorBidi"/>
          <w:bCs/>
          <w:sz w:val="24"/>
          <w:szCs w:val="24"/>
        </w:rPr>
        <w:t>Διαπιστώθηκαν 584 παραβάσεις</w:t>
      </w:r>
    </w:p>
    <w:p w14:paraId="63B9080B" w14:textId="2E75053D" w:rsidR="00D61CC7" w:rsidRPr="00D61CC7" w:rsidRDefault="00D61CC7" w:rsidP="00D61CC7">
      <w:pPr>
        <w:pStyle w:val="a3"/>
        <w:numPr>
          <w:ilvl w:val="0"/>
          <w:numId w:val="42"/>
        </w:num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D61CC7">
        <w:rPr>
          <w:rFonts w:ascii="Franklin Gothic Medium" w:hAnsi="Franklin Gothic Medium" w:cstheme="minorBidi"/>
          <w:bCs/>
          <w:sz w:val="24"/>
          <w:szCs w:val="24"/>
        </w:rPr>
        <w:t>Επιβλήθηκαν πρόστιμα συνολικού ύψους 7.355.500 ευρώ</w:t>
      </w:r>
    </w:p>
    <w:p w14:paraId="7AEC6FB0" w14:textId="7A96BDD1" w:rsidR="00D61CC7" w:rsidRPr="00D61CC7" w:rsidRDefault="00D61CC7" w:rsidP="00D61CC7">
      <w:pPr>
        <w:spacing w:before="120" w:after="120" w:line="276" w:lineRule="auto"/>
        <w:jc w:val="both"/>
        <w:rPr>
          <w:rFonts w:ascii="Franklin Gothic Medium" w:hAnsi="Franklin Gothic Medium" w:cstheme="minorBidi"/>
          <w:b/>
          <w:bCs/>
          <w:sz w:val="24"/>
          <w:szCs w:val="24"/>
        </w:rPr>
      </w:pPr>
      <w:r w:rsidRPr="00D61CC7">
        <w:rPr>
          <w:rFonts w:ascii="Franklin Gothic Medium" w:hAnsi="Franklin Gothic Medium" w:cstheme="minorBidi"/>
          <w:b/>
          <w:bCs/>
          <w:sz w:val="24"/>
          <w:szCs w:val="24"/>
        </w:rPr>
        <w:t>Στρατηγική πρόληψης</w:t>
      </w:r>
    </w:p>
    <w:p w14:paraId="3BED7CDD" w14:textId="5B85AEDE" w:rsidR="005C6850" w:rsidRPr="008A69E6" w:rsidRDefault="00D61CC7" w:rsidP="00D61CC7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D61CC7">
        <w:rPr>
          <w:rFonts w:ascii="Franklin Gothic Medium" w:hAnsi="Franklin Gothic Medium" w:cstheme="minorBidi"/>
          <w:bCs/>
          <w:sz w:val="24"/>
          <w:szCs w:val="24"/>
        </w:rPr>
        <w:t>Με την αξιοποίηση προηγμένων εργαλείων ανάλυσης κινδύνου και ψηφιακής εποπτείας, η ΑΑΔΕ ενίσχυσε ουσιαστικά την ικανότητά της να εντοπίζει ακάλυπτες ή ανεπαρκώς δηλωμένες συναλλαγές, ιδίως σε περιφέρειες αυξημένης τουριστικής και επιχειρηματικής δραστηριότητας.</w:t>
      </w:r>
    </w:p>
    <w:p w14:paraId="76EDC40E" w14:textId="77777777" w:rsidR="008B7F9E" w:rsidRPr="008B7F9E" w:rsidRDefault="008B7F9E" w:rsidP="00E21F7D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</w:p>
    <w:sectPr w:rsidR="008B7F9E" w:rsidRPr="008B7F9E" w:rsidSect="00BA6F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A6C4A"/>
    <w:multiLevelType w:val="multilevel"/>
    <w:tmpl w:val="617A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EE081C"/>
    <w:multiLevelType w:val="multilevel"/>
    <w:tmpl w:val="71B4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95F01"/>
    <w:multiLevelType w:val="multilevel"/>
    <w:tmpl w:val="01A2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9F0E7F"/>
    <w:multiLevelType w:val="hybridMultilevel"/>
    <w:tmpl w:val="3AE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52850"/>
    <w:multiLevelType w:val="hybridMultilevel"/>
    <w:tmpl w:val="67B632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A76FE5"/>
    <w:multiLevelType w:val="hybridMultilevel"/>
    <w:tmpl w:val="E9F4DE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B075C"/>
    <w:multiLevelType w:val="multilevel"/>
    <w:tmpl w:val="F808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4070C4"/>
    <w:multiLevelType w:val="multilevel"/>
    <w:tmpl w:val="C172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94150"/>
    <w:multiLevelType w:val="hybridMultilevel"/>
    <w:tmpl w:val="D5689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33638"/>
    <w:multiLevelType w:val="hybridMultilevel"/>
    <w:tmpl w:val="8CBC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950FE"/>
    <w:multiLevelType w:val="hybridMultilevel"/>
    <w:tmpl w:val="E9D410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2393F"/>
    <w:multiLevelType w:val="hybridMultilevel"/>
    <w:tmpl w:val="A454B4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D72CF"/>
    <w:multiLevelType w:val="multilevel"/>
    <w:tmpl w:val="6862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CED7F10"/>
    <w:multiLevelType w:val="hybridMultilevel"/>
    <w:tmpl w:val="209E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B03580"/>
    <w:multiLevelType w:val="multilevel"/>
    <w:tmpl w:val="63FC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574D3F"/>
    <w:multiLevelType w:val="hybridMultilevel"/>
    <w:tmpl w:val="42C290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75C9A"/>
    <w:multiLevelType w:val="multilevel"/>
    <w:tmpl w:val="89F0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9E5550"/>
    <w:multiLevelType w:val="multilevel"/>
    <w:tmpl w:val="55B8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7E22B7"/>
    <w:multiLevelType w:val="multilevel"/>
    <w:tmpl w:val="19B8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3D3A31"/>
    <w:multiLevelType w:val="hybridMultilevel"/>
    <w:tmpl w:val="B4E8C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448A6"/>
    <w:multiLevelType w:val="hybridMultilevel"/>
    <w:tmpl w:val="FE0489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8460D8"/>
    <w:multiLevelType w:val="hybridMultilevel"/>
    <w:tmpl w:val="0BEE0A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3E6EF3"/>
    <w:multiLevelType w:val="hybridMultilevel"/>
    <w:tmpl w:val="820697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ED1490"/>
    <w:multiLevelType w:val="multilevel"/>
    <w:tmpl w:val="33B8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8A209B"/>
    <w:multiLevelType w:val="multilevel"/>
    <w:tmpl w:val="1F8A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D61833"/>
    <w:multiLevelType w:val="hybridMultilevel"/>
    <w:tmpl w:val="455A1A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2"/>
  </w:num>
  <w:num w:numId="8">
    <w:abstractNumId w:val="34"/>
  </w:num>
  <w:num w:numId="9">
    <w:abstractNumId w:val="29"/>
  </w:num>
  <w:num w:numId="10">
    <w:abstractNumId w:val="12"/>
  </w:num>
  <w:num w:numId="11">
    <w:abstractNumId w:val="33"/>
  </w:num>
  <w:num w:numId="12">
    <w:abstractNumId w:val="1"/>
  </w:num>
  <w:num w:numId="13">
    <w:abstractNumId w:val="37"/>
  </w:num>
  <w:num w:numId="14">
    <w:abstractNumId w:val="4"/>
  </w:num>
  <w:num w:numId="15">
    <w:abstractNumId w:val="25"/>
  </w:num>
  <w:num w:numId="16">
    <w:abstractNumId w:val="27"/>
  </w:num>
  <w:num w:numId="17">
    <w:abstractNumId w:val="13"/>
  </w:num>
  <w:num w:numId="18">
    <w:abstractNumId w:val="18"/>
  </w:num>
  <w:num w:numId="19">
    <w:abstractNumId w:val="6"/>
  </w:num>
  <w:num w:numId="20">
    <w:abstractNumId w:val="14"/>
  </w:num>
  <w:num w:numId="21">
    <w:abstractNumId w:val="30"/>
  </w:num>
  <w:num w:numId="22">
    <w:abstractNumId w:val="16"/>
  </w:num>
  <w:num w:numId="23">
    <w:abstractNumId w:val="31"/>
  </w:num>
  <w:num w:numId="24">
    <w:abstractNumId w:val="11"/>
  </w:num>
  <w:num w:numId="25">
    <w:abstractNumId w:val="3"/>
  </w:num>
  <w:num w:numId="26">
    <w:abstractNumId w:val="0"/>
  </w:num>
  <w:num w:numId="27">
    <w:abstractNumId w:val="20"/>
  </w:num>
  <w:num w:numId="28">
    <w:abstractNumId w:val="23"/>
  </w:num>
  <w:num w:numId="29">
    <w:abstractNumId w:val="26"/>
  </w:num>
  <w:num w:numId="30">
    <w:abstractNumId w:val="17"/>
  </w:num>
  <w:num w:numId="31">
    <w:abstractNumId w:val="5"/>
  </w:num>
  <w:num w:numId="32">
    <w:abstractNumId w:val="22"/>
  </w:num>
  <w:num w:numId="33">
    <w:abstractNumId w:val="10"/>
  </w:num>
  <w:num w:numId="34">
    <w:abstractNumId w:val="38"/>
  </w:num>
  <w:num w:numId="35">
    <w:abstractNumId w:val="36"/>
  </w:num>
  <w:num w:numId="36">
    <w:abstractNumId w:val="26"/>
  </w:num>
  <w:num w:numId="37">
    <w:abstractNumId w:val="40"/>
  </w:num>
  <w:num w:numId="38">
    <w:abstractNumId w:val="35"/>
  </w:num>
  <w:num w:numId="39">
    <w:abstractNumId w:val="7"/>
  </w:num>
  <w:num w:numId="40">
    <w:abstractNumId w:val="15"/>
  </w:num>
  <w:num w:numId="41">
    <w:abstractNumId w:val="21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10832"/>
    <w:rsid w:val="00026375"/>
    <w:rsid w:val="00026AF4"/>
    <w:rsid w:val="0002737C"/>
    <w:rsid w:val="00051E95"/>
    <w:rsid w:val="00064436"/>
    <w:rsid w:val="00071667"/>
    <w:rsid w:val="000757F8"/>
    <w:rsid w:val="00082964"/>
    <w:rsid w:val="00094E92"/>
    <w:rsid w:val="000A0BC0"/>
    <w:rsid w:val="000A6204"/>
    <w:rsid w:val="000A676F"/>
    <w:rsid w:val="000B3E31"/>
    <w:rsid w:val="000B5845"/>
    <w:rsid w:val="000C30D3"/>
    <w:rsid w:val="000D3ADB"/>
    <w:rsid w:val="000E422E"/>
    <w:rsid w:val="000E5728"/>
    <w:rsid w:val="000F380B"/>
    <w:rsid w:val="000F6D36"/>
    <w:rsid w:val="001110CC"/>
    <w:rsid w:val="00132B1E"/>
    <w:rsid w:val="001371D4"/>
    <w:rsid w:val="00150C90"/>
    <w:rsid w:val="001605E1"/>
    <w:rsid w:val="00160F1A"/>
    <w:rsid w:val="001651E8"/>
    <w:rsid w:val="001813CF"/>
    <w:rsid w:val="0018492B"/>
    <w:rsid w:val="0019625B"/>
    <w:rsid w:val="001A1109"/>
    <w:rsid w:val="001A2054"/>
    <w:rsid w:val="001A574B"/>
    <w:rsid w:val="001C08FC"/>
    <w:rsid w:val="001D01F8"/>
    <w:rsid w:val="001D7C5A"/>
    <w:rsid w:val="001E5E03"/>
    <w:rsid w:val="001E70AA"/>
    <w:rsid w:val="001F3A88"/>
    <w:rsid w:val="001F6E93"/>
    <w:rsid w:val="00207C1F"/>
    <w:rsid w:val="00234062"/>
    <w:rsid w:val="00260D1E"/>
    <w:rsid w:val="0027049D"/>
    <w:rsid w:val="00291BFE"/>
    <w:rsid w:val="002A7283"/>
    <w:rsid w:val="002A75A4"/>
    <w:rsid w:val="002A7816"/>
    <w:rsid w:val="002B4493"/>
    <w:rsid w:val="002C2847"/>
    <w:rsid w:val="002D1AF1"/>
    <w:rsid w:val="002D63D2"/>
    <w:rsid w:val="002E656E"/>
    <w:rsid w:val="002F2121"/>
    <w:rsid w:val="002F3A4A"/>
    <w:rsid w:val="002F5C1E"/>
    <w:rsid w:val="002F5D58"/>
    <w:rsid w:val="003004A8"/>
    <w:rsid w:val="00301206"/>
    <w:rsid w:val="00305FE2"/>
    <w:rsid w:val="00310A7C"/>
    <w:rsid w:val="00313EF1"/>
    <w:rsid w:val="00317DCF"/>
    <w:rsid w:val="003215DF"/>
    <w:rsid w:val="00330501"/>
    <w:rsid w:val="00361DDE"/>
    <w:rsid w:val="00365C1B"/>
    <w:rsid w:val="00374802"/>
    <w:rsid w:val="003A0449"/>
    <w:rsid w:val="003A521E"/>
    <w:rsid w:val="003B0682"/>
    <w:rsid w:val="003B5AA6"/>
    <w:rsid w:val="003B6BA5"/>
    <w:rsid w:val="003D6D06"/>
    <w:rsid w:val="003D73F4"/>
    <w:rsid w:val="003F1885"/>
    <w:rsid w:val="00402CE3"/>
    <w:rsid w:val="00423DF6"/>
    <w:rsid w:val="00424E0D"/>
    <w:rsid w:val="0043587D"/>
    <w:rsid w:val="0047326A"/>
    <w:rsid w:val="00476D67"/>
    <w:rsid w:val="0048239D"/>
    <w:rsid w:val="00486AB7"/>
    <w:rsid w:val="00492355"/>
    <w:rsid w:val="00495E01"/>
    <w:rsid w:val="004A6646"/>
    <w:rsid w:val="004B3BD7"/>
    <w:rsid w:val="004B67AE"/>
    <w:rsid w:val="004D4080"/>
    <w:rsid w:val="004D55D0"/>
    <w:rsid w:val="004E3390"/>
    <w:rsid w:val="004F2C71"/>
    <w:rsid w:val="00507EDC"/>
    <w:rsid w:val="005128E4"/>
    <w:rsid w:val="00533598"/>
    <w:rsid w:val="00535C4C"/>
    <w:rsid w:val="005473F0"/>
    <w:rsid w:val="00553958"/>
    <w:rsid w:val="00553E47"/>
    <w:rsid w:val="00557769"/>
    <w:rsid w:val="00564F0D"/>
    <w:rsid w:val="00566C9A"/>
    <w:rsid w:val="0057140B"/>
    <w:rsid w:val="00581E34"/>
    <w:rsid w:val="005A690E"/>
    <w:rsid w:val="005B0107"/>
    <w:rsid w:val="005C1547"/>
    <w:rsid w:val="005C6850"/>
    <w:rsid w:val="005F536A"/>
    <w:rsid w:val="005F79B0"/>
    <w:rsid w:val="00602DC3"/>
    <w:rsid w:val="006154A0"/>
    <w:rsid w:val="00623D82"/>
    <w:rsid w:val="006549E0"/>
    <w:rsid w:val="00663632"/>
    <w:rsid w:val="006822E8"/>
    <w:rsid w:val="00690530"/>
    <w:rsid w:val="006A01DD"/>
    <w:rsid w:val="006D214E"/>
    <w:rsid w:val="006E5EF4"/>
    <w:rsid w:val="006E74B7"/>
    <w:rsid w:val="00700714"/>
    <w:rsid w:val="007100C9"/>
    <w:rsid w:val="00730AA2"/>
    <w:rsid w:val="00732B5E"/>
    <w:rsid w:val="00737377"/>
    <w:rsid w:val="0074660B"/>
    <w:rsid w:val="00761B92"/>
    <w:rsid w:val="007658D5"/>
    <w:rsid w:val="007671B3"/>
    <w:rsid w:val="00775C04"/>
    <w:rsid w:val="007917B0"/>
    <w:rsid w:val="007A2D4D"/>
    <w:rsid w:val="007B3FC4"/>
    <w:rsid w:val="007C1CE9"/>
    <w:rsid w:val="007C2949"/>
    <w:rsid w:val="007E00BF"/>
    <w:rsid w:val="007E0600"/>
    <w:rsid w:val="007E270B"/>
    <w:rsid w:val="007F29CD"/>
    <w:rsid w:val="007F4EF3"/>
    <w:rsid w:val="00813026"/>
    <w:rsid w:val="0082755B"/>
    <w:rsid w:val="0083326D"/>
    <w:rsid w:val="0085255D"/>
    <w:rsid w:val="008529E4"/>
    <w:rsid w:val="00854652"/>
    <w:rsid w:val="00867B93"/>
    <w:rsid w:val="008708AF"/>
    <w:rsid w:val="00886DB2"/>
    <w:rsid w:val="008942F2"/>
    <w:rsid w:val="00894FE5"/>
    <w:rsid w:val="008B4699"/>
    <w:rsid w:val="008B6F61"/>
    <w:rsid w:val="008B7F9E"/>
    <w:rsid w:val="008E410A"/>
    <w:rsid w:val="00906C78"/>
    <w:rsid w:val="00910BBD"/>
    <w:rsid w:val="00915C8E"/>
    <w:rsid w:val="00921BA4"/>
    <w:rsid w:val="009320A8"/>
    <w:rsid w:val="009415FD"/>
    <w:rsid w:val="00952E21"/>
    <w:rsid w:val="00953BFD"/>
    <w:rsid w:val="00963CB6"/>
    <w:rsid w:val="0097616C"/>
    <w:rsid w:val="00976A9E"/>
    <w:rsid w:val="00980CF2"/>
    <w:rsid w:val="00990A6C"/>
    <w:rsid w:val="0099105E"/>
    <w:rsid w:val="00991FA7"/>
    <w:rsid w:val="0099417C"/>
    <w:rsid w:val="009A0CB3"/>
    <w:rsid w:val="009A6261"/>
    <w:rsid w:val="009B0EBA"/>
    <w:rsid w:val="009C0395"/>
    <w:rsid w:val="009C175D"/>
    <w:rsid w:val="009D2AE8"/>
    <w:rsid w:val="009E1264"/>
    <w:rsid w:val="009F461E"/>
    <w:rsid w:val="00A01033"/>
    <w:rsid w:val="00A02E36"/>
    <w:rsid w:val="00A03C91"/>
    <w:rsid w:val="00A072B0"/>
    <w:rsid w:val="00A43BFC"/>
    <w:rsid w:val="00A441B7"/>
    <w:rsid w:val="00A465B1"/>
    <w:rsid w:val="00A6282C"/>
    <w:rsid w:val="00A74C0B"/>
    <w:rsid w:val="00A90858"/>
    <w:rsid w:val="00A935D0"/>
    <w:rsid w:val="00A94708"/>
    <w:rsid w:val="00AA069E"/>
    <w:rsid w:val="00AA6828"/>
    <w:rsid w:val="00AE04C5"/>
    <w:rsid w:val="00AF44BF"/>
    <w:rsid w:val="00B00AE7"/>
    <w:rsid w:val="00B01F71"/>
    <w:rsid w:val="00B02467"/>
    <w:rsid w:val="00B06BB8"/>
    <w:rsid w:val="00B10B4B"/>
    <w:rsid w:val="00B34607"/>
    <w:rsid w:val="00B347F0"/>
    <w:rsid w:val="00B36045"/>
    <w:rsid w:val="00B368C2"/>
    <w:rsid w:val="00B37B7A"/>
    <w:rsid w:val="00B44BFE"/>
    <w:rsid w:val="00B52CF6"/>
    <w:rsid w:val="00B56188"/>
    <w:rsid w:val="00B66AC5"/>
    <w:rsid w:val="00B66F58"/>
    <w:rsid w:val="00B7504B"/>
    <w:rsid w:val="00B825A8"/>
    <w:rsid w:val="00B826F4"/>
    <w:rsid w:val="00B915CE"/>
    <w:rsid w:val="00B93F91"/>
    <w:rsid w:val="00BA6F64"/>
    <w:rsid w:val="00BB5038"/>
    <w:rsid w:val="00BB53CA"/>
    <w:rsid w:val="00BC22FD"/>
    <w:rsid w:val="00BC6381"/>
    <w:rsid w:val="00BD4B58"/>
    <w:rsid w:val="00C026A9"/>
    <w:rsid w:val="00C155EF"/>
    <w:rsid w:val="00C2608B"/>
    <w:rsid w:val="00C30F0C"/>
    <w:rsid w:val="00C31929"/>
    <w:rsid w:val="00C41BB3"/>
    <w:rsid w:val="00C43510"/>
    <w:rsid w:val="00C4448E"/>
    <w:rsid w:val="00C46B25"/>
    <w:rsid w:val="00C51CD2"/>
    <w:rsid w:val="00C57EC8"/>
    <w:rsid w:val="00C736B9"/>
    <w:rsid w:val="00C77AB9"/>
    <w:rsid w:val="00C85F13"/>
    <w:rsid w:val="00C86474"/>
    <w:rsid w:val="00C87351"/>
    <w:rsid w:val="00C90894"/>
    <w:rsid w:val="00CB479A"/>
    <w:rsid w:val="00CC4B93"/>
    <w:rsid w:val="00CC546F"/>
    <w:rsid w:val="00CD3E52"/>
    <w:rsid w:val="00CF3E50"/>
    <w:rsid w:val="00CF7DED"/>
    <w:rsid w:val="00D058FF"/>
    <w:rsid w:val="00D35822"/>
    <w:rsid w:val="00D41831"/>
    <w:rsid w:val="00D50EA0"/>
    <w:rsid w:val="00D61CC7"/>
    <w:rsid w:val="00D9068B"/>
    <w:rsid w:val="00D90C1C"/>
    <w:rsid w:val="00DD6ECE"/>
    <w:rsid w:val="00DE2595"/>
    <w:rsid w:val="00DE4247"/>
    <w:rsid w:val="00E03100"/>
    <w:rsid w:val="00E12B84"/>
    <w:rsid w:val="00E16CE1"/>
    <w:rsid w:val="00E21F7D"/>
    <w:rsid w:val="00E37A1D"/>
    <w:rsid w:val="00E4149B"/>
    <w:rsid w:val="00E51F84"/>
    <w:rsid w:val="00E701C3"/>
    <w:rsid w:val="00E763C5"/>
    <w:rsid w:val="00E833D9"/>
    <w:rsid w:val="00E90B7C"/>
    <w:rsid w:val="00E91F1C"/>
    <w:rsid w:val="00E94BB8"/>
    <w:rsid w:val="00E9628A"/>
    <w:rsid w:val="00EA2FCF"/>
    <w:rsid w:val="00EC2240"/>
    <w:rsid w:val="00ED37EF"/>
    <w:rsid w:val="00ED566C"/>
    <w:rsid w:val="00EE3C03"/>
    <w:rsid w:val="00EE7FCE"/>
    <w:rsid w:val="00EF116B"/>
    <w:rsid w:val="00F02A11"/>
    <w:rsid w:val="00F22D6E"/>
    <w:rsid w:val="00F25194"/>
    <w:rsid w:val="00F44D70"/>
    <w:rsid w:val="00F56A9F"/>
    <w:rsid w:val="00F72E04"/>
    <w:rsid w:val="00F73BA0"/>
    <w:rsid w:val="00F76E26"/>
    <w:rsid w:val="00F83A09"/>
    <w:rsid w:val="00FA0A5A"/>
    <w:rsid w:val="00FB16D2"/>
    <w:rsid w:val="00FB376A"/>
    <w:rsid w:val="00FC2634"/>
    <w:rsid w:val="00FC2B64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01A8"/>
  <w15:docId w15:val="{4B161BB3-9875-4D4E-88B6-FA55E9EE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E25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2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Fiche List Paragraph,Dot pt,No Spacing1,List Paragraph Char Char Char,Indicator Text,Numbered Para 1,Bullet 1,F5 List Paragraph,Bullet Points,List Paragraph11,MAIN CONTENT,List Paragraph12,Bullet2,Bullet21,Bullet22,bl11,Yellow Bullet"/>
    <w:basedOn w:val="a"/>
    <w:link w:val="Char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0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1"/>
    <w:uiPriority w:val="99"/>
    <w:unhideWhenUsed/>
    <w:rsid w:val="00094E92"/>
    <w:rPr>
      <w:rFonts w:cstheme="minorBidi"/>
      <w:szCs w:val="21"/>
    </w:rPr>
  </w:style>
  <w:style w:type="character" w:customStyle="1" w:styleId="Char1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rsid w:val="00F73BA0"/>
    <w:rPr>
      <w:color w:val="0000FF"/>
      <w:u w:val="single"/>
    </w:rPr>
  </w:style>
  <w:style w:type="character" w:customStyle="1" w:styleId="Char">
    <w:name w:val="Παράγραφος λίστας Char"/>
    <w:aliases w:val="Fiche List Paragraph Char,Dot pt Char,No Spacing1 Char,List Paragraph Char Char Char Char,Indicator Text Char,Numbered Para 1 Char,Bullet 1 Char,F5 List Paragraph Char,Bullet Points Char,List Paragraph11 Char,MAIN CONTENT Char"/>
    <w:link w:val="a3"/>
    <w:uiPriority w:val="34"/>
    <w:qFormat/>
    <w:rsid w:val="00051E95"/>
    <w:rPr>
      <w:rFonts w:ascii="Calibri" w:hAnsi="Calibri" w:cs="Calibri"/>
    </w:rPr>
  </w:style>
  <w:style w:type="character" w:styleId="a6">
    <w:name w:val="annotation reference"/>
    <w:basedOn w:val="a0"/>
    <w:uiPriority w:val="99"/>
    <w:semiHidden/>
    <w:unhideWhenUsed/>
    <w:rsid w:val="00492355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492355"/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semiHidden/>
    <w:rsid w:val="00492355"/>
    <w:rPr>
      <w:rFonts w:ascii="Calibri" w:hAnsi="Calibri" w:cs="Calibri"/>
      <w:sz w:val="20"/>
      <w:szCs w:val="20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492355"/>
    <w:rPr>
      <w:b/>
      <w:bCs/>
    </w:rPr>
  </w:style>
  <w:style w:type="character" w:customStyle="1" w:styleId="Char3">
    <w:name w:val="Θέμα σχολίου Char"/>
    <w:basedOn w:val="Char2"/>
    <w:link w:val="a8"/>
    <w:uiPriority w:val="99"/>
    <w:semiHidden/>
    <w:rsid w:val="00492355"/>
    <w:rPr>
      <w:rFonts w:ascii="Calibri" w:hAnsi="Calibri" w:cs="Calibri"/>
      <w:b/>
      <w:bCs/>
      <w:sz w:val="20"/>
      <w:szCs w:val="20"/>
    </w:rPr>
  </w:style>
  <w:style w:type="character" w:customStyle="1" w:styleId="2Char">
    <w:name w:val="Επικεφαλίδα 2 Char"/>
    <w:basedOn w:val="a0"/>
    <w:link w:val="2"/>
    <w:uiPriority w:val="9"/>
    <w:semiHidden/>
    <w:rsid w:val="00DE25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9">
    <w:name w:val="Unresolved Mention"/>
    <w:basedOn w:val="a0"/>
    <w:uiPriority w:val="99"/>
    <w:semiHidden/>
    <w:unhideWhenUsed/>
    <w:rsid w:val="00A90858"/>
    <w:rPr>
      <w:color w:val="605E5C"/>
      <w:shd w:val="clear" w:color="auto" w:fill="E1DFDD"/>
    </w:rPr>
  </w:style>
  <w:style w:type="character" w:customStyle="1" w:styleId="3Char">
    <w:name w:val="Επικεφαλίδα 3 Char"/>
    <w:basedOn w:val="a0"/>
    <w:link w:val="3"/>
    <w:uiPriority w:val="9"/>
    <w:semiHidden/>
    <w:rsid w:val="00E2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5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00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3D67F-98AF-4AB0-9582-861E389B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449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ΔΕΠΙΚ</cp:lastModifiedBy>
  <cp:revision>14</cp:revision>
  <cp:lastPrinted>2026-01-13T08:26:00Z</cp:lastPrinted>
  <dcterms:created xsi:type="dcterms:W3CDTF">2026-01-02T11:08:00Z</dcterms:created>
  <dcterms:modified xsi:type="dcterms:W3CDTF">2026-01-26T07:50:00Z</dcterms:modified>
</cp:coreProperties>
</file>