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8C55EA" w:rsidRPr="00E33225" w14:paraId="2F1C242E" w14:textId="77777777" w:rsidTr="009673D7">
        <w:tc>
          <w:tcPr>
            <w:tcW w:w="9640" w:type="dxa"/>
          </w:tcPr>
          <w:p w14:paraId="283C5F2E" w14:textId="77777777" w:rsidR="008C55EA" w:rsidRPr="00E33225" w:rsidRDefault="008C55EA" w:rsidP="009673D7">
            <w:pPr>
              <w:spacing w:line="276" w:lineRule="auto"/>
              <w:jc w:val="both"/>
              <w:rPr>
                <w:rFonts w:ascii="Franklin Gothic Medium" w:hAnsi="Franklin Gothic Medium"/>
                <w:color w:val="1F3864"/>
              </w:rPr>
            </w:pPr>
            <w:r w:rsidRPr="00E33225">
              <w:rPr>
                <w:rFonts w:ascii="Franklin Gothic Medium" w:hAnsi="Franklin Gothic Medium"/>
                <w:noProof/>
              </w:rPr>
              <w:drawing>
                <wp:inline distT="0" distB="0" distL="0" distR="0" wp14:anchorId="421A894D" wp14:editId="0F1231A8">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14:paraId="65A4C297" w14:textId="16C4C760" w:rsidR="008C55EA" w:rsidRPr="00E33225" w:rsidRDefault="008C55EA" w:rsidP="008C55EA">
      <w:pPr>
        <w:spacing w:line="276" w:lineRule="auto"/>
        <w:jc w:val="right"/>
        <w:rPr>
          <w:rFonts w:ascii="Franklin Gothic Medium" w:hAnsi="Franklin Gothic Medium"/>
          <w:b/>
        </w:rPr>
      </w:pPr>
      <w:r w:rsidRPr="00E33225">
        <w:rPr>
          <w:rFonts w:ascii="Franklin Gothic Medium" w:hAnsi="Franklin Gothic Medium"/>
        </w:rPr>
        <w:t xml:space="preserve"> Αθήνα, </w:t>
      </w:r>
      <w:r w:rsidR="00313903">
        <w:rPr>
          <w:rFonts w:ascii="Franklin Gothic Medium" w:hAnsi="Franklin Gothic Medium"/>
        </w:rPr>
        <w:t>5</w:t>
      </w:r>
      <w:r w:rsidR="00B56ED7">
        <w:rPr>
          <w:rFonts w:ascii="Franklin Gothic Medium" w:hAnsi="Franklin Gothic Medium"/>
        </w:rPr>
        <w:t xml:space="preserve"> Ιουνίου</w:t>
      </w:r>
      <w:r w:rsidR="00832A59">
        <w:rPr>
          <w:rFonts w:ascii="Franklin Gothic Medium" w:hAnsi="Franklin Gothic Medium"/>
        </w:rPr>
        <w:t xml:space="preserve"> </w:t>
      </w:r>
      <w:r w:rsidRPr="00E33225">
        <w:rPr>
          <w:rFonts w:ascii="Franklin Gothic Medium" w:hAnsi="Franklin Gothic Medium"/>
        </w:rPr>
        <w:t>202</w:t>
      </w:r>
      <w:r w:rsidR="00832A59">
        <w:rPr>
          <w:rFonts w:ascii="Franklin Gothic Medium" w:hAnsi="Franklin Gothic Medium"/>
        </w:rPr>
        <w:t>5</w:t>
      </w:r>
    </w:p>
    <w:p w14:paraId="7CC9F870" w14:textId="77777777" w:rsidR="00240859" w:rsidRDefault="00240859" w:rsidP="008C55EA">
      <w:pPr>
        <w:spacing w:before="120" w:after="120" w:line="276" w:lineRule="auto"/>
        <w:jc w:val="center"/>
        <w:rPr>
          <w:rFonts w:ascii="Franklin Gothic Medium" w:hAnsi="Franklin Gothic Medium"/>
          <w:b/>
          <w:bCs/>
          <w:sz w:val="28"/>
          <w:szCs w:val="28"/>
        </w:rPr>
      </w:pPr>
    </w:p>
    <w:p w14:paraId="6B4CDBDE" w14:textId="77777777" w:rsidR="00001F6B" w:rsidRPr="00697BB2" w:rsidRDefault="008C55EA" w:rsidP="00697BB2">
      <w:pPr>
        <w:spacing w:before="120" w:after="120" w:line="276" w:lineRule="auto"/>
        <w:jc w:val="center"/>
        <w:rPr>
          <w:rFonts w:ascii="Franklin Gothic Medium" w:hAnsi="Franklin Gothic Medium"/>
          <w:b/>
          <w:bCs/>
          <w:sz w:val="28"/>
          <w:szCs w:val="28"/>
        </w:rPr>
      </w:pPr>
      <w:r w:rsidRPr="00E33225">
        <w:rPr>
          <w:rFonts w:ascii="Franklin Gothic Medium" w:hAnsi="Franklin Gothic Medium"/>
          <w:b/>
          <w:bCs/>
          <w:sz w:val="28"/>
          <w:szCs w:val="28"/>
        </w:rPr>
        <w:t>ΔΕΛΤΙΟ ΤΥΠΟΥ</w:t>
      </w:r>
      <w:bookmarkStart w:id="0" w:name="_MailAutoSig"/>
      <w:bookmarkStart w:id="1" w:name="_MailOriginal"/>
      <w:bookmarkEnd w:id="0"/>
      <w:r w:rsidR="00C66CE6" w:rsidRPr="00C66CE6">
        <w:rPr>
          <w:rFonts w:ascii="Franklin Gothic Medium" w:hAnsi="Franklin Gothic Medium" w:cs="Franklin Gothic Medium"/>
          <w:color w:val="000000"/>
        </w:rPr>
        <w:t xml:space="preserve"> </w:t>
      </w:r>
    </w:p>
    <w:p w14:paraId="7E9BC529" w14:textId="11F0C36F" w:rsidR="00697BB2" w:rsidRPr="001A7BDC" w:rsidRDefault="00697BB2" w:rsidP="001A7BDC">
      <w:pPr>
        <w:pStyle w:val="aa"/>
        <w:spacing w:before="240" w:after="120" w:line="276" w:lineRule="auto"/>
        <w:jc w:val="center"/>
        <w:rPr>
          <w:rFonts w:ascii="Franklin Gothic Medium" w:hAnsi="Franklin Gothic Medium"/>
          <w:b/>
          <w:bCs/>
          <w:sz w:val="28"/>
          <w:szCs w:val="28"/>
          <w:highlight w:val="yellow"/>
        </w:rPr>
      </w:pPr>
      <w:r w:rsidRPr="00697BB2">
        <w:rPr>
          <w:rFonts w:ascii="Franklin Gothic Medium" w:hAnsi="Franklin Gothic Medium"/>
          <w:b/>
          <w:bCs/>
          <w:sz w:val="28"/>
          <w:szCs w:val="28"/>
        </w:rPr>
        <w:t xml:space="preserve">ΑΑΔΕ: </w:t>
      </w:r>
      <w:r w:rsidR="00313903" w:rsidRPr="00313903">
        <w:rPr>
          <w:rFonts w:ascii="Franklin Gothic Medium" w:hAnsi="Franklin Gothic Medium"/>
          <w:b/>
          <w:bCs/>
          <w:sz w:val="28"/>
          <w:szCs w:val="28"/>
        </w:rPr>
        <w:t>Υποχρεωτική δήλωση ΙΒΑΝ στο Μητρώο της ΑΑΔΕ για τις επιστροφές ΦΠΑ από 1/7</w:t>
      </w:r>
    </w:p>
    <w:bookmarkEnd w:id="1"/>
    <w:p w14:paraId="5FD655B2" w14:textId="34E6BB19" w:rsidR="00313903" w:rsidRPr="00313903" w:rsidRDefault="00313903" w:rsidP="00313903">
      <w:pPr>
        <w:pStyle w:val="aa"/>
        <w:spacing w:before="360" w:after="120" w:line="276" w:lineRule="auto"/>
        <w:jc w:val="both"/>
        <w:rPr>
          <w:rFonts w:ascii="Franklin Gothic Medium" w:hAnsi="Franklin Gothic Medium" w:cs="Franklin Gothic Medium"/>
          <w:color w:val="000000"/>
          <w:sz w:val="24"/>
          <w:szCs w:val="24"/>
        </w:rPr>
      </w:pPr>
      <w:r w:rsidRPr="00313903">
        <w:rPr>
          <w:rFonts w:ascii="Franklin Gothic Medium" w:hAnsi="Franklin Gothic Medium" w:cs="Franklin Gothic Medium"/>
          <w:color w:val="000000"/>
          <w:sz w:val="24"/>
          <w:szCs w:val="24"/>
        </w:rPr>
        <w:t xml:space="preserve">Κατάργηση του πεδίου γνωστοποίησης του αριθμού λογαριασμού πληρωμών (IBAN) στη Δήλωση ΦΠΑ, για τις </w:t>
      </w:r>
      <w:r w:rsidRPr="00313903">
        <w:rPr>
          <w:rFonts w:ascii="Franklin Gothic Medium" w:hAnsi="Franklin Gothic Medium" w:cs="Franklin Gothic Medium"/>
          <w:color w:val="000000"/>
          <w:sz w:val="24"/>
          <w:szCs w:val="24"/>
        </w:rPr>
        <w:t>δηλώσεις</w:t>
      </w:r>
      <w:r w:rsidRPr="00313903">
        <w:rPr>
          <w:rFonts w:ascii="Franklin Gothic Medium" w:hAnsi="Franklin Gothic Medium" w:cs="Franklin Gothic Medium"/>
          <w:color w:val="000000"/>
          <w:sz w:val="24"/>
          <w:szCs w:val="24"/>
        </w:rPr>
        <w:t xml:space="preserve"> ΦΠΑ από 1/7/2025, προβλέπεται με την απόφαση Α. 1077/2025 του Διοικητή της Ανεξάρτητης Αρχής Δημοσίων Εσόδων, Γιώργου </w:t>
      </w:r>
      <w:proofErr w:type="spellStart"/>
      <w:r w:rsidRPr="00313903">
        <w:rPr>
          <w:rFonts w:ascii="Franklin Gothic Medium" w:hAnsi="Franklin Gothic Medium" w:cs="Franklin Gothic Medium"/>
          <w:color w:val="000000"/>
          <w:sz w:val="24"/>
          <w:szCs w:val="24"/>
        </w:rPr>
        <w:t>Πιτσιλή</w:t>
      </w:r>
      <w:proofErr w:type="spellEnd"/>
      <w:r w:rsidRPr="00313903">
        <w:rPr>
          <w:rFonts w:ascii="Franklin Gothic Medium" w:hAnsi="Franklin Gothic Medium" w:cs="Franklin Gothic Medium"/>
          <w:color w:val="000000"/>
          <w:sz w:val="24"/>
          <w:szCs w:val="24"/>
        </w:rPr>
        <w:t>, προκειμένου να επιταχυνθεί η ολοκλήρωση των αιτημάτων επιστροφής ΦΠΑ.</w:t>
      </w:r>
    </w:p>
    <w:p w14:paraId="3EB422AA" w14:textId="4DFC2F06" w:rsidR="00313903" w:rsidRPr="00313903" w:rsidRDefault="00313903" w:rsidP="00313903">
      <w:pPr>
        <w:pStyle w:val="aa"/>
        <w:spacing w:before="360" w:after="120" w:line="276" w:lineRule="auto"/>
        <w:jc w:val="both"/>
        <w:rPr>
          <w:rFonts w:ascii="Franklin Gothic Medium" w:hAnsi="Franklin Gothic Medium" w:cs="Franklin Gothic Medium"/>
          <w:color w:val="000000"/>
          <w:sz w:val="24"/>
          <w:szCs w:val="24"/>
        </w:rPr>
      </w:pPr>
      <w:r w:rsidRPr="00313903">
        <w:rPr>
          <w:rFonts w:ascii="Franklin Gothic Medium" w:hAnsi="Franklin Gothic Medium" w:cs="Franklin Gothic Medium"/>
          <w:color w:val="000000"/>
          <w:sz w:val="24"/>
          <w:szCs w:val="24"/>
        </w:rPr>
        <w:t xml:space="preserve">Η καταχώρηση IBAN στο Μητρώο της ΑΑΔΕ, και όχι στη δήλωση ΦΠΑ, καθίσταται πλέον απαραίτητη προϋπόθεση για την υποβολή δηλώσεων ΦΠΑ που περιλαμβάνουν αίτημα επιστροφής φόρου. Εφόσον δηλωθεί ΙΒΑΝ στο Μητρώο την πρώτη φορά που ζητείται η επιστροφή ΦΠΑ, δεν απαιτείται η εκ νέου δήλωσή του σε επόμενα αιτήματα επιστροφής ΦΠΑ. </w:t>
      </w:r>
    </w:p>
    <w:p w14:paraId="3B81D9A6" w14:textId="77777777" w:rsidR="001F7AC0" w:rsidRDefault="00313903" w:rsidP="001F7AC0">
      <w:pPr>
        <w:pStyle w:val="aa"/>
        <w:spacing w:before="360" w:after="120" w:line="276" w:lineRule="auto"/>
        <w:jc w:val="both"/>
        <w:rPr>
          <w:rFonts w:ascii="Franklin Gothic Medium" w:hAnsi="Franklin Gothic Medium" w:cs="Franklin Gothic Medium"/>
          <w:color w:val="000000"/>
          <w:sz w:val="24"/>
          <w:szCs w:val="24"/>
        </w:rPr>
      </w:pPr>
      <w:r w:rsidRPr="00313903">
        <w:rPr>
          <w:rFonts w:ascii="Franklin Gothic Medium" w:hAnsi="Franklin Gothic Medium" w:cs="Franklin Gothic Medium"/>
          <w:color w:val="000000"/>
          <w:sz w:val="24"/>
          <w:szCs w:val="24"/>
        </w:rPr>
        <w:t> Ο ΙΒΑΝ μπορεί να δηλωθεί:</w:t>
      </w:r>
    </w:p>
    <w:p w14:paraId="277BF41E" w14:textId="21BF1B2A" w:rsidR="00313903" w:rsidRPr="001F7AC0" w:rsidRDefault="00313903" w:rsidP="001F7AC0">
      <w:pPr>
        <w:pStyle w:val="aa"/>
        <w:numPr>
          <w:ilvl w:val="0"/>
          <w:numId w:val="36"/>
        </w:numPr>
        <w:spacing w:before="360" w:after="120" w:line="276" w:lineRule="auto"/>
        <w:jc w:val="both"/>
        <w:rPr>
          <w:rFonts w:ascii="Franklin Gothic Medium" w:hAnsi="Franklin Gothic Medium" w:cs="Franklin Gothic Medium"/>
          <w:color w:val="000000"/>
          <w:sz w:val="24"/>
          <w:szCs w:val="24"/>
        </w:rPr>
      </w:pPr>
      <w:r w:rsidRPr="00313903">
        <w:rPr>
          <w:rFonts w:ascii="Franklin Gothic Medium" w:hAnsi="Franklin Gothic Medium" w:cs="Franklin Gothic Medium"/>
          <w:color w:val="000000"/>
          <w:sz w:val="24"/>
          <w:szCs w:val="24"/>
        </w:rPr>
        <w:t xml:space="preserve">Στην ψηφιακή πύλη </w:t>
      </w:r>
      <w:proofErr w:type="spellStart"/>
      <w:r w:rsidRPr="00313903">
        <w:rPr>
          <w:rFonts w:ascii="Franklin Gothic Medium" w:hAnsi="Franklin Gothic Medium" w:cs="Franklin Gothic Medium"/>
          <w:color w:val="000000"/>
          <w:sz w:val="24"/>
          <w:szCs w:val="24"/>
        </w:rPr>
        <w:t>myAADE</w:t>
      </w:r>
      <w:proofErr w:type="spellEnd"/>
      <w:r w:rsidRPr="00313903">
        <w:rPr>
          <w:rFonts w:ascii="Franklin Gothic Medium" w:hAnsi="Franklin Gothic Medium" w:cs="Franklin Gothic Medium"/>
          <w:color w:val="000000"/>
          <w:sz w:val="24"/>
          <w:szCs w:val="24"/>
        </w:rPr>
        <w:t xml:space="preserve"> (myaade.gov.gr), στη διαδρομή </w:t>
      </w:r>
      <w:r w:rsidRPr="00313903">
        <w:rPr>
          <w:rFonts w:ascii="Franklin Gothic Medium" w:hAnsi="Franklin Gothic Medium" w:cs="Franklin Gothic Medium"/>
          <w:b/>
          <w:i/>
          <w:color w:val="000000"/>
          <w:sz w:val="24"/>
          <w:szCs w:val="24"/>
        </w:rPr>
        <w:t>Μητρώο &amp; Επικοινωνία &gt; Δήλωση Λογαριασμού IBAN</w:t>
      </w:r>
    </w:p>
    <w:p w14:paraId="645691AB" w14:textId="1030F08A" w:rsidR="00313903" w:rsidRPr="00313903" w:rsidRDefault="00313903" w:rsidP="00313903">
      <w:pPr>
        <w:pStyle w:val="aa"/>
        <w:numPr>
          <w:ilvl w:val="0"/>
          <w:numId w:val="36"/>
        </w:numPr>
        <w:spacing w:before="360" w:after="120" w:line="276" w:lineRule="auto"/>
        <w:jc w:val="both"/>
        <w:rPr>
          <w:rFonts w:ascii="Franklin Gothic Medium" w:hAnsi="Franklin Gothic Medium" w:cs="Franklin Gothic Medium"/>
          <w:b/>
          <w:i/>
          <w:color w:val="000000"/>
          <w:sz w:val="24"/>
          <w:szCs w:val="24"/>
        </w:rPr>
      </w:pPr>
      <w:r w:rsidRPr="00313903">
        <w:rPr>
          <w:rFonts w:ascii="Franklin Gothic Medium" w:hAnsi="Franklin Gothic Medium" w:cs="Franklin Gothic Medium"/>
          <w:color w:val="000000"/>
          <w:sz w:val="24"/>
          <w:szCs w:val="24"/>
        </w:rPr>
        <w:t xml:space="preserve">Στην εφαρμογή για φορητές συσκευές </w:t>
      </w:r>
      <w:proofErr w:type="spellStart"/>
      <w:r w:rsidRPr="00313903">
        <w:rPr>
          <w:rFonts w:ascii="Franklin Gothic Medium" w:hAnsi="Franklin Gothic Medium" w:cs="Franklin Gothic Medium"/>
          <w:color w:val="000000"/>
          <w:sz w:val="24"/>
          <w:szCs w:val="24"/>
        </w:rPr>
        <w:t>myAADEapp</w:t>
      </w:r>
      <w:proofErr w:type="spellEnd"/>
      <w:r>
        <w:rPr>
          <w:rFonts w:ascii="Franklin Gothic Medium" w:hAnsi="Franklin Gothic Medium" w:cs="Franklin Gothic Medium"/>
          <w:color w:val="000000"/>
          <w:sz w:val="24"/>
          <w:szCs w:val="24"/>
        </w:rPr>
        <w:t xml:space="preserve"> </w:t>
      </w:r>
      <w:r w:rsidRPr="00313903">
        <w:rPr>
          <w:rFonts w:ascii="Franklin Gothic Medium" w:hAnsi="Franklin Gothic Medium" w:cs="Franklin Gothic Medium"/>
          <w:color w:val="000000"/>
          <w:sz w:val="24"/>
          <w:szCs w:val="24"/>
        </w:rPr>
        <w:t xml:space="preserve">επιλέγοντας </w:t>
      </w:r>
      <w:r w:rsidRPr="00313903">
        <w:rPr>
          <w:rFonts w:ascii="Franklin Gothic Medium" w:hAnsi="Franklin Gothic Medium" w:cs="Franklin Gothic Medium"/>
          <w:b/>
          <w:i/>
          <w:color w:val="000000"/>
          <w:sz w:val="24"/>
          <w:szCs w:val="24"/>
        </w:rPr>
        <w:t>Στοιχεία Επικοινωνίας &gt; ΙΒΑΝ.</w:t>
      </w:r>
    </w:p>
    <w:p w14:paraId="681F459B" w14:textId="4279ACDA" w:rsidR="00313903" w:rsidRPr="00313903" w:rsidRDefault="00313903" w:rsidP="00313903">
      <w:pPr>
        <w:pStyle w:val="aa"/>
        <w:spacing w:before="360" w:after="120" w:line="276" w:lineRule="auto"/>
        <w:jc w:val="both"/>
        <w:rPr>
          <w:rFonts w:ascii="Franklin Gothic Medium" w:hAnsi="Franklin Gothic Medium" w:cs="Franklin Gothic Medium"/>
          <w:color w:val="000000"/>
          <w:sz w:val="24"/>
          <w:szCs w:val="24"/>
        </w:rPr>
      </w:pPr>
      <w:r w:rsidRPr="00313903">
        <w:rPr>
          <w:rFonts w:ascii="Franklin Gothic Medium" w:hAnsi="Franklin Gothic Medium" w:cs="Franklin Gothic Medium"/>
          <w:color w:val="000000"/>
          <w:sz w:val="24"/>
          <w:szCs w:val="24"/>
        </w:rPr>
        <w:t>Ειδικά</w:t>
      </w:r>
      <w:bookmarkStart w:id="2" w:name="_GoBack"/>
      <w:bookmarkEnd w:id="2"/>
      <w:r w:rsidRPr="00313903">
        <w:rPr>
          <w:rFonts w:ascii="Franklin Gothic Medium" w:hAnsi="Franklin Gothic Medium" w:cs="Franklin Gothic Medium"/>
          <w:color w:val="000000"/>
          <w:sz w:val="24"/>
          <w:szCs w:val="24"/>
        </w:rPr>
        <w:t xml:space="preserve"> όσοι επιθυμούν να δηλώσουν λογαριασμό που τηρείται εκτός Ελλάδος ή χωρών SEPA (36 χώρες και περιοχές: οι 27 χώρες της Ευρωπαϊκής Ένωσης, το Ηνωμένο Βασίλειο, την Ελβετία, την Ισλανδία, το Λιχτενστάιν, το Μονακό, τη Νορβηγία, τον Άγιο Μαρίνο, την Ανδόρα και το Βατικανό), υποχρεούνται να συμπληρώσουν τη σχετική ένδειξη στη Δήλωση ΦΠΑ και στη συνέχεια να δηλώσουν το λογαριασμό τους στην εφαρμογή Τα Αιτήματά μου της ψηφιακής πύλης </w:t>
      </w:r>
      <w:proofErr w:type="spellStart"/>
      <w:r w:rsidRPr="00313903">
        <w:rPr>
          <w:rFonts w:ascii="Franklin Gothic Medium" w:hAnsi="Franklin Gothic Medium" w:cs="Franklin Gothic Medium"/>
          <w:color w:val="000000"/>
          <w:sz w:val="24"/>
          <w:szCs w:val="24"/>
        </w:rPr>
        <w:t>myAADE</w:t>
      </w:r>
      <w:proofErr w:type="spellEnd"/>
      <w:r w:rsidRPr="00313903">
        <w:rPr>
          <w:rFonts w:ascii="Franklin Gothic Medium" w:hAnsi="Franklin Gothic Medium" w:cs="Franklin Gothic Medium"/>
          <w:color w:val="000000"/>
          <w:sz w:val="24"/>
          <w:szCs w:val="24"/>
        </w:rPr>
        <w:t>.</w:t>
      </w:r>
    </w:p>
    <w:p w14:paraId="12BE2826" w14:textId="77777777" w:rsidR="00313903" w:rsidRPr="00313903" w:rsidRDefault="00313903" w:rsidP="00313903">
      <w:pPr>
        <w:pStyle w:val="aa"/>
        <w:spacing w:before="360" w:after="120" w:line="276" w:lineRule="auto"/>
        <w:jc w:val="both"/>
        <w:rPr>
          <w:rFonts w:ascii="Franklin Gothic Medium" w:hAnsi="Franklin Gothic Medium" w:cs="Franklin Gothic Medium"/>
          <w:color w:val="000000"/>
          <w:sz w:val="24"/>
          <w:szCs w:val="24"/>
        </w:rPr>
      </w:pPr>
    </w:p>
    <w:p w14:paraId="2B282D74" w14:textId="5CD1351E" w:rsidR="00313903" w:rsidRPr="00313903" w:rsidRDefault="00313903" w:rsidP="00313903">
      <w:pPr>
        <w:pStyle w:val="aa"/>
        <w:spacing w:before="360" w:after="120" w:line="276" w:lineRule="auto"/>
        <w:jc w:val="both"/>
        <w:rPr>
          <w:rFonts w:ascii="Franklin Gothic Medium" w:hAnsi="Franklin Gothic Medium" w:cs="Franklin Gothic Medium"/>
          <w:color w:val="000000"/>
          <w:sz w:val="24"/>
          <w:szCs w:val="24"/>
        </w:rPr>
      </w:pPr>
      <w:r w:rsidRPr="00313903">
        <w:rPr>
          <w:rFonts w:ascii="Franklin Gothic Medium" w:hAnsi="Franklin Gothic Medium" w:cs="Franklin Gothic Medium"/>
          <w:color w:val="000000"/>
          <w:sz w:val="24"/>
          <w:szCs w:val="24"/>
        </w:rPr>
        <w:lastRenderedPageBreak/>
        <w:t>Για τη διευκόλυνση των δικαιούχων επιστροφής, από σήμερα δημιουργείται ειδικό αίτημα στην πλατφόρμα Τα Αιτήματά μου, στη διαδρομή:</w:t>
      </w:r>
      <w:r>
        <w:rPr>
          <w:rFonts w:ascii="Franklin Gothic Medium" w:hAnsi="Franklin Gothic Medium" w:cs="Franklin Gothic Medium"/>
          <w:color w:val="000000"/>
          <w:sz w:val="24"/>
          <w:szCs w:val="24"/>
        </w:rPr>
        <w:t xml:space="preserve"> </w:t>
      </w:r>
      <w:r w:rsidRPr="00313903">
        <w:rPr>
          <w:rFonts w:ascii="Franklin Gothic Medium" w:hAnsi="Franklin Gothic Medium" w:cs="Franklin Gothic Medium"/>
          <w:b/>
          <w:i/>
          <w:color w:val="000000"/>
          <w:sz w:val="24"/>
          <w:szCs w:val="24"/>
        </w:rPr>
        <w:t>Έσοδα, επιστροφές &amp; διαγραφές, ενημερότητα &gt; Δήλωση λογαριασμού ΙΒΑΝ αλλοδαπής σε χώρες εκτός SEPA για επιστροφές χρημάτων</w:t>
      </w:r>
    </w:p>
    <w:p w14:paraId="107AB572" w14:textId="77777777" w:rsidR="00313903" w:rsidRPr="00313903" w:rsidRDefault="00313903" w:rsidP="00313903">
      <w:pPr>
        <w:pStyle w:val="aa"/>
        <w:spacing w:before="360" w:after="120" w:line="276" w:lineRule="auto"/>
        <w:jc w:val="both"/>
        <w:rPr>
          <w:rFonts w:ascii="Franklin Gothic Medium" w:hAnsi="Franklin Gothic Medium" w:cs="Franklin Gothic Medium"/>
          <w:color w:val="000000"/>
          <w:sz w:val="24"/>
          <w:szCs w:val="24"/>
        </w:rPr>
      </w:pPr>
      <w:r w:rsidRPr="00313903">
        <w:rPr>
          <w:rFonts w:ascii="Franklin Gothic Medium" w:hAnsi="Franklin Gothic Medium" w:cs="Franklin Gothic Medium"/>
          <w:color w:val="000000"/>
          <w:sz w:val="24"/>
          <w:szCs w:val="24"/>
        </w:rPr>
        <w:t xml:space="preserve">Ταυτόχρονα, καταργείται στην εφαρμογή Τα Αιτήματά μου το αίτημα δήλωσης ελληνικού ΙΒΑΝ ή ΙΒΑΝ σε χώρα SEPA, καθώς αυτοί δηλώνονται αποκλειστικά μέσα από την εφαρμογή Μητρώο &amp; Επικοινωνία της ψηφιακής πύλης </w:t>
      </w:r>
      <w:proofErr w:type="spellStart"/>
      <w:r w:rsidRPr="00313903">
        <w:rPr>
          <w:rFonts w:ascii="Franklin Gothic Medium" w:hAnsi="Franklin Gothic Medium" w:cs="Franklin Gothic Medium"/>
          <w:color w:val="000000"/>
          <w:sz w:val="24"/>
          <w:szCs w:val="24"/>
        </w:rPr>
        <w:t>myAADE</w:t>
      </w:r>
      <w:proofErr w:type="spellEnd"/>
      <w:r w:rsidRPr="00313903">
        <w:rPr>
          <w:rFonts w:ascii="Franklin Gothic Medium" w:hAnsi="Franklin Gothic Medium" w:cs="Franklin Gothic Medium"/>
          <w:color w:val="000000"/>
          <w:sz w:val="24"/>
          <w:szCs w:val="24"/>
        </w:rPr>
        <w:t xml:space="preserve"> ή μέσα από το </w:t>
      </w:r>
      <w:proofErr w:type="spellStart"/>
      <w:r w:rsidRPr="00313903">
        <w:rPr>
          <w:rFonts w:ascii="Franklin Gothic Medium" w:hAnsi="Franklin Gothic Medium" w:cs="Franklin Gothic Medium"/>
          <w:color w:val="000000"/>
          <w:sz w:val="24"/>
          <w:szCs w:val="24"/>
        </w:rPr>
        <w:t>myAADEapp</w:t>
      </w:r>
      <w:proofErr w:type="spellEnd"/>
      <w:r w:rsidRPr="00313903">
        <w:rPr>
          <w:rFonts w:ascii="Franklin Gothic Medium" w:hAnsi="Franklin Gothic Medium" w:cs="Franklin Gothic Medium"/>
          <w:color w:val="000000"/>
          <w:sz w:val="24"/>
          <w:szCs w:val="24"/>
        </w:rPr>
        <w:t>.</w:t>
      </w:r>
    </w:p>
    <w:p w14:paraId="7472F872" w14:textId="77777777" w:rsidR="00313903" w:rsidRPr="00313903" w:rsidRDefault="00313903" w:rsidP="00313903">
      <w:pPr>
        <w:pStyle w:val="aa"/>
        <w:spacing w:before="360" w:after="120" w:line="276" w:lineRule="auto"/>
        <w:jc w:val="both"/>
        <w:rPr>
          <w:rFonts w:ascii="Franklin Gothic Medium" w:hAnsi="Franklin Gothic Medium" w:cs="Franklin Gothic Medium"/>
          <w:color w:val="000000"/>
          <w:sz w:val="24"/>
          <w:szCs w:val="24"/>
        </w:rPr>
      </w:pPr>
      <w:r w:rsidRPr="00313903">
        <w:rPr>
          <w:rFonts w:ascii="Franklin Gothic Medium" w:hAnsi="Franklin Gothic Medium" w:cs="Franklin Gothic Medium"/>
          <w:color w:val="000000"/>
          <w:sz w:val="24"/>
          <w:szCs w:val="24"/>
        </w:rPr>
        <w:t>Περαιτέρω, με την ίδια απόφαση προβλέπονται προσαρμογές στο λεκτικό της δήλωσης ΦΠΑ, μετά τη θέση σε ισχύ του νέου Κώδικα ΦΠΑ (ν. 5144/2024).</w:t>
      </w:r>
    </w:p>
    <w:p w14:paraId="57786DD6" w14:textId="407EFB52" w:rsidR="00DA0861" w:rsidRPr="00E97778" w:rsidRDefault="00313903" w:rsidP="00313903">
      <w:pPr>
        <w:pStyle w:val="aa"/>
        <w:spacing w:before="360" w:after="120" w:line="276" w:lineRule="auto"/>
        <w:jc w:val="both"/>
        <w:rPr>
          <w:rFonts w:ascii="Franklin Gothic Medium" w:hAnsi="Franklin Gothic Medium" w:cs="Franklin Gothic Medium"/>
          <w:color w:val="000000"/>
        </w:rPr>
      </w:pPr>
      <w:r w:rsidRPr="00313903">
        <w:rPr>
          <w:rFonts w:ascii="Franklin Gothic Medium" w:hAnsi="Franklin Gothic Medium" w:cs="Franklin Gothic Medium"/>
          <w:color w:val="000000"/>
          <w:sz w:val="24"/>
          <w:szCs w:val="24"/>
        </w:rPr>
        <w:t>Για περισσότερες πληροφορίες, οι ενδιαφερόμενοι μπορούν να επικοινωνούν με το Κέντρο Εξυπηρέτησης Φορολογουμένων (ΚΕΦ) της ΑΑΔΕ στο (+30) 213 162 1000, τις εργάσιμες ημέρες και ώρες 7:30 – 17:00.</w:t>
      </w:r>
    </w:p>
    <w:sectPr w:rsidR="00DA0861" w:rsidRPr="00E97778" w:rsidSect="000828B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Franklin Gothic Medium">
    <w:panose1 w:val="020B0603020102020204"/>
    <w:charset w:val="A1"/>
    <w:family w:val="swiss"/>
    <w:pitch w:val="variable"/>
    <w:sig w:usb0="00000287" w:usb1="00000000" w:usb2="00000000" w:usb3="00000000" w:csb0="0000009F" w:csb1="00000000"/>
  </w:font>
  <w:font w:name="Segoe UI">
    <w:altName w:val="Calibr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248C9"/>
    <w:multiLevelType w:val="hybridMultilevel"/>
    <w:tmpl w:val="39B2CB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10E37C8"/>
    <w:multiLevelType w:val="hybridMultilevel"/>
    <w:tmpl w:val="744282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8A967B9"/>
    <w:multiLevelType w:val="hybridMultilevel"/>
    <w:tmpl w:val="E0F019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B4B6D13"/>
    <w:multiLevelType w:val="hybridMultilevel"/>
    <w:tmpl w:val="957EAB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3DD2EE3"/>
    <w:multiLevelType w:val="hybridMultilevel"/>
    <w:tmpl w:val="C9EE4BFE"/>
    <w:lvl w:ilvl="0" w:tplc="04080001">
      <w:start w:val="1"/>
      <w:numFmt w:val="bullet"/>
      <w:lvlText w:val=""/>
      <w:lvlJc w:val="left"/>
      <w:pPr>
        <w:ind w:left="210" w:hanging="360"/>
      </w:pPr>
      <w:rPr>
        <w:rFonts w:ascii="Symbol" w:hAnsi="Symbol" w:hint="default"/>
      </w:rPr>
    </w:lvl>
    <w:lvl w:ilvl="1" w:tplc="04080003" w:tentative="1">
      <w:start w:val="1"/>
      <w:numFmt w:val="bullet"/>
      <w:lvlText w:val="o"/>
      <w:lvlJc w:val="left"/>
      <w:pPr>
        <w:ind w:left="930" w:hanging="360"/>
      </w:pPr>
      <w:rPr>
        <w:rFonts w:ascii="Courier New" w:hAnsi="Courier New" w:cs="Courier New" w:hint="default"/>
      </w:rPr>
    </w:lvl>
    <w:lvl w:ilvl="2" w:tplc="04080005" w:tentative="1">
      <w:start w:val="1"/>
      <w:numFmt w:val="bullet"/>
      <w:lvlText w:val=""/>
      <w:lvlJc w:val="left"/>
      <w:pPr>
        <w:ind w:left="1650" w:hanging="360"/>
      </w:pPr>
      <w:rPr>
        <w:rFonts w:ascii="Wingdings" w:hAnsi="Wingdings" w:hint="default"/>
      </w:rPr>
    </w:lvl>
    <w:lvl w:ilvl="3" w:tplc="04080001" w:tentative="1">
      <w:start w:val="1"/>
      <w:numFmt w:val="bullet"/>
      <w:lvlText w:val=""/>
      <w:lvlJc w:val="left"/>
      <w:pPr>
        <w:ind w:left="2370" w:hanging="360"/>
      </w:pPr>
      <w:rPr>
        <w:rFonts w:ascii="Symbol" w:hAnsi="Symbol" w:hint="default"/>
      </w:rPr>
    </w:lvl>
    <w:lvl w:ilvl="4" w:tplc="04080003" w:tentative="1">
      <w:start w:val="1"/>
      <w:numFmt w:val="bullet"/>
      <w:lvlText w:val="o"/>
      <w:lvlJc w:val="left"/>
      <w:pPr>
        <w:ind w:left="3090" w:hanging="360"/>
      </w:pPr>
      <w:rPr>
        <w:rFonts w:ascii="Courier New" w:hAnsi="Courier New" w:cs="Courier New" w:hint="default"/>
      </w:rPr>
    </w:lvl>
    <w:lvl w:ilvl="5" w:tplc="04080005" w:tentative="1">
      <w:start w:val="1"/>
      <w:numFmt w:val="bullet"/>
      <w:lvlText w:val=""/>
      <w:lvlJc w:val="left"/>
      <w:pPr>
        <w:ind w:left="3810" w:hanging="360"/>
      </w:pPr>
      <w:rPr>
        <w:rFonts w:ascii="Wingdings" w:hAnsi="Wingdings" w:hint="default"/>
      </w:rPr>
    </w:lvl>
    <w:lvl w:ilvl="6" w:tplc="04080001" w:tentative="1">
      <w:start w:val="1"/>
      <w:numFmt w:val="bullet"/>
      <w:lvlText w:val=""/>
      <w:lvlJc w:val="left"/>
      <w:pPr>
        <w:ind w:left="4530" w:hanging="360"/>
      </w:pPr>
      <w:rPr>
        <w:rFonts w:ascii="Symbol" w:hAnsi="Symbol" w:hint="default"/>
      </w:rPr>
    </w:lvl>
    <w:lvl w:ilvl="7" w:tplc="04080003" w:tentative="1">
      <w:start w:val="1"/>
      <w:numFmt w:val="bullet"/>
      <w:lvlText w:val="o"/>
      <w:lvlJc w:val="left"/>
      <w:pPr>
        <w:ind w:left="5250" w:hanging="360"/>
      </w:pPr>
      <w:rPr>
        <w:rFonts w:ascii="Courier New" w:hAnsi="Courier New" w:cs="Courier New" w:hint="default"/>
      </w:rPr>
    </w:lvl>
    <w:lvl w:ilvl="8" w:tplc="04080005" w:tentative="1">
      <w:start w:val="1"/>
      <w:numFmt w:val="bullet"/>
      <w:lvlText w:val=""/>
      <w:lvlJc w:val="left"/>
      <w:pPr>
        <w:ind w:left="5970" w:hanging="360"/>
      </w:pPr>
      <w:rPr>
        <w:rFonts w:ascii="Wingdings" w:hAnsi="Wingdings" w:hint="default"/>
      </w:rPr>
    </w:lvl>
  </w:abstractNum>
  <w:abstractNum w:abstractNumId="5" w15:restartNumberingAfterBreak="0">
    <w:nsid w:val="16AC7BAB"/>
    <w:multiLevelType w:val="hybridMultilevel"/>
    <w:tmpl w:val="519418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8E83C33"/>
    <w:multiLevelType w:val="hybridMultilevel"/>
    <w:tmpl w:val="4BF0A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753EA5"/>
    <w:multiLevelType w:val="hybridMultilevel"/>
    <w:tmpl w:val="3760E7AC"/>
    <w:lvl w:ilvl="0" w:tplc="47AC0214">
      <w:numFmt w:val="bullet"/>
      <w:lvlText w:val="-"/>
      <w:lvlJc w:val="left"/>
      <w:pPr>
        <w:ind w:left="720" w:hanging="360"/>
      </w:pPr>
      <w:rPr>
        <w:rFonts w:ascii="Calibri" w:eastAsia="Aptos"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1B536EE2"/>
    <w:multiLevelType w:val="hybridMultilevel"/>
    <w:tmpl w:val="FF0C1944"/>
    <w:lvl w:ilvl="0" w:tplc="1938B744">
      <w:numFmt w:val="bullet"/>
      <w:lvlText w:val=""/>
      <w:lvlJc w:val="left"/>
      <w:pPr>
        <w:ind w:left="720" w:hanging="360"/>
      </w:pPr>
      <w:rPr>
        <w:rFonts w:ascii="Symbol" w:eastAsiaTheme="minorHAnsi" w:hAnsi="Symbol" w:cs="Franklin Gothic Medium"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CD53BF2"/>
    <w:multiLevelType w:val="hybridMultilevel"/>
    <w:tmpl w:val="C1F2EC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CF22994"/>
    <w:multiLevelType w:val="hybridMultilevel"/>
    <w:tmpl w:val="BD8E6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1C0DCA"/>
    <w:multiLevelType w:val="hybridMultilevel"/>
    <w:tmpl w:val="86FE65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10C0BBE"/>
    <w:multiLevelType w:val="hybridMultilevel"/>
    <w:tmpl w:val="594055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34412C1"/>
    <w:multiLevelType w:val="hybridMultilevel"/>
    <w:tmpl w:val="43DEF2DA"/>
    <w:lvl w:ilvl="0" w:tplc="04090001">
      <w:start w:val="1"/>
      <w:numFmt w:val="bullet"/>
      <w:lvlText w:val=""/>
      <w:lvlJc w:val="left"/>
      <w:pPr>
        <w:ind w:left="1374" w:hanging="360"/>
      </w:pPr>
      <w:rPr>
        <w:rFonts w:ascii="Symbol" w:hAnsi="Symbol" w:hint="default"/>
      </w:rPr>
    </w:lvl>
    <w:lvl w:ilvl="1" w:tplc="04090003">
      <w:start w:val="1"/>
      <w:numFmt w:val="bullet"/>
      <w:lvlText w:val="o"/>
      <w:lvlJc w:val="left"/>
      <w:pPr>
        <w:ind w:left="2094" w:hanging="360"/>
      </w:pPr>
      <w:rPr>
        <w:rFonts w:ascii="Courier New" w:hAnsi="Courier New" w:cs="Courier New" w:hint="default"/>
      </w:rPr>
    </w:lvl>
    <w:lvl w:ilvl="2" w:tplc="04090005" w:tentative="1">
      <w:start w:val="1"/>
      <w:numFmt w:val="bullet"/>
      <w:lvlText w:val=""/>
      <w:lvlJc w:val="left"/>
      <w:pPr>
        <w:ind w:left="2814" w:hanging="360"/>
      </w:pPr>
      <w:rPr>
        <w:rFonts w:ascii="Wingdings" w:hAnsi="Wingdings" w:hint="default"/>
      </w:rPr>
    </w:lvl>
    <w:lvl w:ilvl="3" w:tplc="04090001" w:tentative="1">
      <w:start w:val="1"/>
      <w:numFmt w:val="bullet"/>
      <w:lvlText w:val=""/>
      <w:lvlJc w:val="left"/>
      <w:pPr>
        <w:ind w:left="3534" w:hanging="360"/>
      </w:pPr>
      <w:rPr>
        <w:rFonts w:ascii="Symbol" w:hAnsi="Symbol" w:hint="default"/>
      </w:rPr>
    </w:lvl>
    <w:lvl w:ilvl="4" w:tplc="04090003" w:tentative="1">
      <w:start w:val="1"/>
      <w:numFmt w:val="bullet"/>
      <w:lvlText w:val="o"/>
      <w:lvlJc w:val="left"/>
      <w:pPr>
        <w:ind w:left="4254" w:hanging="360"/>
      </w:pPr>
      <w:rPr>
        <w:rFonts w:ascii="Courier New" w:hAnsi="Courier New" w:cs="Courier New" w:hint="default"/>
      </w:rPr>
    </w:lvl>
    <w:lvl w:ilvl="5" w:tplc="04090005" w:tentative="1">
      <w:start w:val="1"/>
      <w:numFmt w:val="bullet"/>
      <w:lvlText w:val=""/>
      <w:lvlJc w:val="left"/>
      <w:pPr>
        <w:ind w:left="4974" w:hanging="360"/>
      </w:pPr>
      <w:rPr>
        <w:rFonts w:ascii="Wingdings" w:hAnsi="Wingdings" w:hint="default"/>
      </w:rPr>
    </w:lvl>
    <w:lvl w:ilvl="6" w:tplc="04090001" w:tentative="1">
      <w:start w:val="1"/>
      <w:numFmt w:val="bullet"/>
      <w:lvlText w:val=""/>
      <w:lvlJc w:val="left"/>
      <w:pPr>
        <w:ind w:left="5694" w:hanging="360"/>
      </w:pPr>
      <w:rPr>
        <w:rFonts w:ascii="Symbol" w:hAnsi="Symbol" w:hint="default"/>
      </w:rPr>
    </w:lvl>
    <w:lvl w:ilvl="7" w:tplc="04090003" w:tentative="1">
      <w:start w:val="1"/>
      <w:numFmt w:val="bullet"/>
      <w:lvlText w:val="o"/>
      <w:lvlJc w:val="left"/>
      <w:pPr>
        <w:ind w:left="6414" w:hanging="360"/>
      </w:pPr>
      <w:rPr>
        <w:rFonts w:ascii="Courier New" w:hAnsi="Courier New" w:cs="Courier New" w:hint="default"/>
      </w:rPr>
    </w:lvl>
    <w:lvl w:ilvl="8" w:tplc="04090005" w:tentative="1">
      <w:start w:val="1"/>
      <w:numFmt w:val="bullet"/>
      <w:lvlText w:val=""/>
      <w:lvlJc w:val="left"/>
      <w:pPr>
        <w:ind w:left="7134" w:hanging="360"/>
      </w:pPr>
      <w:rPr>
        <w:rFonts w:ascii="Wingdings" w:hAnsi="Wingdings" w:hint="default"/>
      </w:rPr>
    </w:lvl>
  </w:abstractNum>
  <w:abstractNum w:abstractNumId="14" w15:restartNumberingAfterBreak="0">
    <w:nsid w:val="2F2007CE"/>
    <w:multiLevelType w:val="hybridMultilevel"/>
    <w:tmpl w:val="105ABF6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3A406442"/>
    <w:multiLevelType w:val="hybridMultilevel"/>
    <w:tmpl w:val="F912DA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A9117A1"/>
    <w:multiLevelType w:val="hybridMultilevel"/>
    <w:tmpl w:val="514EB6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F8C158E"/>
    <w:multiLevelType w:val="hybridMultilevel"/>
    <w:tmpl w:val="59D478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22A0F70"/>
    <w:multiLevelType w:val="hybridMultilevel"/>
    <w:tmpl w:val="C6DA44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5396664"/>
    <w:multiLevelType w:val="hybridMultilevel"/>
    <w:tmpl w:val="4B66EC2A"/>
    <w:lvl w:ilvl="0" w:tplc="6BB2ECC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73C7D58"/>
    <w:multiLevelType w:val="hybridMultilevel"/>
    <w:tmpl w:val="D94496EE"/>
    <w:lvl w:ilvl="0" w:tplc="0A3C1D28">
      <w:start w:val="1"/>
      <w:numFmt w:val="upperRoman"/>
      <w:lvlText w:val="%1."/>
      <w:lvlJc w:val="left"/>
      <w:pPr>
        <w:ind w:left="1080" w:hanging="72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AE86FBE"/>
    <w:multiLevelType w:val="hybridMultilevel"/>
    <w:tmpl w:val="147AFA72"/>
    <w:lvl w:ilvl="0" w:tplc="04080001">
      <w:start w:val="1"/>
      <w:numFmt w:val="bullet"/>
      <w:lvlText w:val=""/>
      <w:lvlJc w:val="left"/>
      <w:pPr>
        <w:ind w:left="935" w:hanging="360"/>
      </w:pPr>
      <w:rPr>
        <w:rFonts w:ascii="Symbol" w:hAnsi="Symbol" w:hint="default"/>
      </w:rPr>
    </w:lvl>
    <w:lvl w:ilvl="1" w:tplc="04080003" w:tentative="1">
      <w:start w:val="1"/>
      <w:numFmt w:val="bullet"/>
      <w:lvlText w:val="o"/>
      <w:lvlJc w:val="left"/>
      <w:pPr>
        <w:ind w:left="1655" w:hanging="360"/>
      </w:pPr>
      <w:rPr>
        <w:rFonts w:ascii="Courier New" w:hAnsi="Courier New" w:cs="Courier New" w:hint="default"/>
      </w:rPr>
    </w:lvl>
    <w:lvl w:ilvl="2" w:tplc="04080005" w:tentative="1">
      <w:start w:val="1"/>
      <w:numFmt w:val="bullet"/>
      <w:lvlText w:val=""/>
      <w:lvlJc w:val="left"/>
      <w:pPr>
        <w:ind w:left="2375" w:hanging="360"/>
      </w:pPr>
      <w:rPr>
        <w:rFonts w:ascii="Wingdings" w:hAnsi="Wingdings" w:hint="default"/>
      </w:rPr>
    </w:lvl>
    <w:lvl w:ilvl="3" w:tplc="04080001" w:tentative="1">
      <w:start w:val="1"/>
      <w:numFmt w:val="bullet"/>
      <w:lvlText w:val=""/>
      <w:lvlJc w:val="left"/>
      <w:pPr>
        <w:ind w:left="3095" w:hanging="360"/>
      </w:pPr>
      <w:rPr>
        <w:rFonts w:ascii="Symbol" w:hAnsi="Symbol" w:hint="default"/>
      </w:rPr>
    </w:lvl>
    <w:lvl w:ilvl="4" w:tplc="04080003" w:tentative="1">
      <w:start w:val="1"/>
      <w:numFmt w:val="bullet"/>
      <w:lvlText w:val="o"/>
      <w:lvlJc w:val="left"/>
      <w:pPr>
        <w:ind w:left="3815" w:hanging="360"/>
      </w:pPr>
      <w:rPr>
        <w:rFonts w:ascii="Courier New" w:hAnsi="Courier New" w:cs="Courier New" w:hint="default"/>
      </w:rPr>
    </w:lvl>
    <w:lvl w:ilvl="5" w:tplc="04080005" w:tentative="1">
      <w:start w:val="1"/>
      <w:numFmt w:val="bullet"/>
      <w:lvlText w:val=""/>
      <w:lvlJc w:val="left"/>
      <w:pPr>
        <w:ind w:left="4535" w:hanging="360"/>
      </w:pPr>
      <w:rPr>
        <w:rFonts w:ascii="Wingdings" w:hAnsi="Wingdings" w:hint="default"/>
      </w:rPr>
    </w:lvl>
    <w:lvl w:ilvl="6" w:tplc="04080001" w:tentative="1">
      <w:start w:val="1"/>
      <w:numFmt w:val="bullet"/>
      <w:lvlText w:val=""/>
      <w:lvlJc w:val="left"/>
      <w:pPr>
        <w:ind w:left="5255" w:hanging="360"/>
      </w:pPr>
      <w:rPr>
        <w:rFonts w:ascii="Symbol" w:hAnsi="Symbol" w:hint="default"/>
      </w:rPr>
    </w:lvl>
    <w:lvl w:ilvl="7" w:tplc="04080003" w:tentative="1">
      <w:start w:val="1"/>
      <w:numFmt w:val="bullet"/>
      <w:lvlText w:val="o"/>
      <w:lvlJc w:val="left"/>
      <w:pPr>
        <w:ind w:left="5975" w:hanging="360"/>
      </w:pPr>
      <w:rPr>
        <w:rFonts w:ascii="Courier New" w:hAnsi="Courier New" w:cs="Courier New" w:hint="default"/>
      </w:rPr>
    </w:lvl>
    <w:lvl w:ilvl="8" w:tplc="04080005" w:tentative="1">
      <w:start w:val="1"/>
      <w:numFmt w:val="bullet"/>
      <w:lvlText w:val=""/>
      <w:lvlJc w:val="left"/>
      <w:pPr>
        <w:ind w:left="6695" w:hanging="360"/>
      </w:pPr>
      <w:rPr>
        <w:rFonts w:ascii="Wingdings" w:hAnsi="Wingdings" w:hint="default"/>
      </w:rPr>
    </w:lvl>
  </w:abstractNum>
  <w:abstractNum w:abstractNumId="22" w15:restartNumberingAfterBreak="0">
    <w:nsid w:val="4E6F2E93"/>
    <w:multiLevelType w:val="hybridMultilevel"/>
    <w:tmpl w:val="E09A2B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55A575BD"/>
    <w:multiLevelType w:val="multilevel"/>
    <w:tmpl w:val="2BF6F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721EF3"/>
    <w:multiLevelType w:val="hybridMultilevel"/>
    <w:tmpl w:val="287C6C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FCC6B82"/>
    <w:multiLevelType w:val="hybridMultilevel"/>
    <w:tmpl w:val="66D0D1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68C64C8E"/>
    <w:multiLevelType w:val="hybridMultilevel"/>
    <w:tmpl w:val="53DEFB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C082ACF"/>
    <w:multiLevelType w:val="hybridMultilevel"/>
    <w:tmpl w:val="14AA02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6FFC66A1"/>
    <w:multiLevelType w:val="hybridMultilevel"/>
    <w:tmpl w:val="F88469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71742EF4"/>
    <w:multiLevelType w:val="hybridMultilevel"/>
    <w:tmpl w:val="12CEC4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22E1592"/>
    <w:multiLevelType w:val="hybridMultilevel"/>
    <w:tmpl w:val="57002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E74036"/>
    <w:multiLevelType w:val="multilevel"/>
    <w:tmpl w:val="18746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36178D"/>
    <w:multiLevelType w:val="hybridMultilevel"/>
    <w:tmpl w:val="6AA01C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7571A54"/>
    <w:multiLevelType w:val="hybridMultilevel"/>
    <w:tmpl w:val="5C6C35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D2012A9"/>
    <w:multiLevelType w:val="multilevel"/>
    <w:tmpl w:val="2222C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30"/>
  </w:num>
  <w:num w:numId="3">
    <w:abstractNumId w:val="6"/>
  </w:num>
  <w:num w:numId="4">
    <w:abstractNumId w:val="13"/>
  </w:num>
  <w:num w:numId="5">
    <w:abstractNumId w:val="10"/>
  </w:num>
  <w:num w:numId="6">
    <w:abstractNumId w:val="18"/>
  </w:num>
  <w:num w:numId="7">
    <w:abstractNumId w:val="21"/>
  </w:num>
  <w:num w:numId="8">
    <w:abstractNumId w:val="32"/>
  </w:num>
  <w:num w:numId="9">
    <w:abstractNumId w:val="17"/>
  </w:num>
  <w:num w:numId="10">
    <w:abstractNumId w:val="20"/>
  </w:num>
  <w:num w:numId="11">
    <w:abstractNumId w:val="16"/>
  </w:num>
  <w:num w:numId="12">
    <w:abstractNumId w:val="7"/>
  </w:num>
  <w:num w:numId="13">
    <w:abstractNumId w:val="7"/>
  </w:num>
  <w:num w:numId="14">
    <w:abstractNumId w:val="24"/>
  </w:num>
  <w:num w:numId="15">
    <w:abstractNumId w:val="2"/>
  </w:num>
  <w:num w:numId="16">
    <w:abstractNumId w:val="27"/>
  </w:num>
  <w:num w:numId="17">
    <w:abstractNumId w:val="1"/>
  </w:num>
  <w:num w:numId="18">
    <w:abstractNumId w:val="28"/>
  </w:num>
  <w:num w:numId="19">
    <w:abstractNumId w:val="11"/>
  </w:num>
  <w:num w:numId="20">
    <w:abstractNumId w:val="9"/>
  </w:num>
  <w:num w:numId="21">
    <w:abstractNumId w:val="0"/>
  </w:num>
  <w:num w:numId="22">
    <w:abstractNumId w:val="19"/>
  </w:num>
  <w:num w:numId="23">
    <w:abstractNumId w:val="23"/>
  </w:num>
  <w:num w:numId="24">
    <w:abstractNumId w:val="34"/>
  </w:num>
  <w:num w:numId="25">
    <w:abstractNumId w:val="3"/>
  </w:num>
  <w:num w:numId="26">
    <w:abstractNumId w:val="14"/>
  </w:num>
  <w:num w:numId="27">
    <w:abstractNumId w:val="33"/>
  </w:num>
  <w:num w:numId="28">
    <w:abstractNumId w:val="5"/>
  </w:num>
  <w:num w:numId="29">
    <w:abstractNumId w:val="25"/>
  </w:num>
  <w:num w:numId="30">
    <w:abstractNumId w:val="4"/>
  </w:num>
  <w:num w:numId="31">
    <w:abstractNumId w:val="12"/>
  </w:num>
  <w:num w:numId="32">
    <w:abstractNumId w:val="26"/>
  </w:num>
  <w:num w:numId="33">
    <w:abstractNumId w:val="22"/>
  </w:num>
  <w:num w:numId="34">
    <w:abstractNumId w:val="31"/>
  </w:num>
  <w:num w:numId="35">
    <w:abstractNumId w:val="29"/>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F78"/>
    <w:rsid w:val="00001F6B"/>
    <w:rsid w:val="0000740F"/>
    <w:rsid w:val="0001359F"/>
    <w:rsid w:val="0003542C"/>
    <w:rsid w:val="000401FC"/>
    <w:rsid w:val="00040548"/>
    <w:rsid w:val="00046CBF"/>
    <w:rsid w:val="00062171"/>
    <w:rsid w:val="00075203"/>
    <w:rsid w:val="0007751F"/>
    <w:rsid w:val="000828BE"/>
    <w:rsid w:val="000971DD"/>
    <w:rsid w:val="000A749B"/>
    <w:rsid w:val="000B2E52"/>
    <w:rsid w:val="000C2DD6"/>
    <w:rsid w:val="000D5D01"/>
    <w:rsid w:val="000E2E34"/>
    <w:rsid w:val="000E5CD3"/>
    <w:rsid w:val="000F544E"/>
    <w:rsid w:val="000F7D27"/>
    <w:rsid w:val="0011350C"/>
    <w:rsid w:val="001344E1"/>
    <w:rsid w:val="001379F6"/>
    <w:rsid w:val="001405D8"/>
    <w:rsid w:val="001555B0"/>
    <w:rsid w:val="00170739"/>
    <w:rsid w:val="00173E35"/>
    <w:rsid w:val="001773D0"/>
    <w:rsid w:val="00180E11"/>
    <w:rsid w:val="0018405B"/>
    <w:rsid w:val="001840E5"/>
    <w:rsid w:val="00186625"/>
    <w:rsid w:val="001A2503"/>
    <w:rsid w:val="001A50C6"/>
    <w:rsid w:val="001A7BDC"/>
    <w:rsid w:val="001C2BF8"/>
    <w:rsid w:val="001C4EFE"/>
    <w:rsid w:val="001F7AC0"/>
    <w:rsid w:val="001F7F78"/>
    <w:rsid w:val="0021504F"/>
    <w:rsid w:val="00231BC9"/>
    <w:rsid w:val="00231E08"/>
    <w:rsid w:val="00240859"/>
    <w:rsid w:val="0024189F"/>
    <w:rsid w:val="00247A38"/>
    <w:rsid w:val="002502ED"/>
    <w:rsid w:val="00253AC0"/>
    <w:rsid w:val="002A3BE0"/>
    <w:rsid w:val="002A4B40"/>
    <w:rsid w:val="002A7AFC"/>
    <w:rsid w:val="002B117A"/>
    <w:rsid w:val="002C61C7"/>
    <w:rsid w:val="002C6877"/>
    <w:rsid w:val="002D270F"/>
    <w:rsid w:val="002E0A44"/>
    <w:rsid w:val="002F09C4"/>
    <w:rsid w:val="002F2A5D"/>
    <w:rsid w:val="00310B16"/>
    <w:rsid w:val="00313903"/>
    <w:rsid w:val="00354D87"/>
    <w:rsid w:val="003734A7"/>
    <w:rsid w:val="0037593A"/>
    <w:rsid w:val="00376595"/>
    <w:rsid w:val="00384E05"/>
    <w:rsid w:val="003877C5"/>
    <w:rsid w:val="003B272C"/>
    <w:rsid w:val="003C5C3D"/>
    <w:rsid w:val="003C7192"/>
    <w:rsid w:val="003E0541"/>
    <w:rsid w:val="003E24CF"/>
    <w:rsid w:val="003E2567"/>
    <w:rsid w:val="0040018D"/>
    <w:rsid w:val="00411277"/>
    <w:rsid w:val="004121BB"/>
    <w:rsid w:val="00420101"/>
    <w:rsid w:val="004220A9"/>
    <w:rsid w:val="00423334"/>
    <w:rsid w:val="00426FC6"/>
    <w:rsid w:val="00433594"/>
    <w:rsid w:val="004344C2"/>
    <w:rsid w:val="0043690D"/>
    <w:rsid w:val="00437FB3"/>
    <w:rsid w:val="00467B9F"/>
    <w:rsid w:val="00472008"/>
    <w:rsid w:val="00474DAF"/>
    <w:rsid w:val="00474FA4"/>
    <w:rsid w:val="00496FC1"/>
    <w:rsid w:val="004A4F3A"/>
    <w:rsid w:val="004A77F9"/>
    <w:rsid w:val="004D6F2A"/>
    <w:rsid w:val="004E0AA9"/>
    <w:rsid w:val="004E391D"/>
    <w:rsid w:val="004F36B6"/>
    <w:rsid w:val="004F3C51"/>
    <w:rsid w:val="00530D58"/>
    <w:rsid w:val="0056377E"/>
    <w:rsid w:val="00594B87"/>
    <w:rsid w:val="00595F67"/>
    <w:rsid w:val="005A2D63"/>
    <w:rsid w:val="005A5234"/>
    <w:rsid w:val="005B7017"/>
    <w:rsid w:val="005D7B84"/>
    <w:rsid w:val="005E0186"/>
    <w:rsid w:val="005E1215"/>
    <w:rsid w:val="00600B95"/>
    <w:rsid w:val="00606C7E"/>
    <w:rsid w:val="00626CB6"/>
    <w:rsid w:val="00634227"/>
    <w:rsid w:val="006406C9"/>
    <w:rsid w:val="00646CC7"/>
    <w:rsid w:val="00663307"/>
    <w:rsid w:val="00671A60"/>
    <w:rsid w:val="00690D00"/>
    <w:rsid w:val="00694DC8"/>
    <w:rsid w:val="006968CE"/>
    <w:rsid w:val="00697BB2"/>
    <w:rsid w:val="006B0997"/>
    <w:rsid w:val="006B30AE"/>
    <w:rsid w:val="006D2B27"/>
    <w:rsid w:val="006F5D80"/>
    <w:rsid w:val="00704935"/>
    <w:rsid w:val="00710191"/>
    <w:rsid w:val="007127E7"/>
    <w:rsid w:val="00733B50"/>
    <w:rsid w:val="00737CC3"/>
    <w:rsid w:val="00746C7F"/>
    <w:rsid w:val="00767FA2"/>
    <w:rsid w:val="00774250"/>
    <w:rsid w:val="00792FA5"/>
    <w:rsid w:val="0079718F"/>
    <w:rsid w:val="007A07C5"/>
    <w:rsid w:val="007C29A3"/>
    <w:rsid w:val="007D4E2A"/>
    <w:rsid w:val="007D559D"/>
    <w:rsid w:val="007E4DC8"/>
    <w:rsid w:val="007E6D6D"/>
    <w:rsid w:val="007F7FA5"/>
    <w:rsid w:val="008071DF"/>
    <w:rsid w:val="00812CB1"/>
    <w:rsid w:val="00826983"/>
    <w:rsid w:val="00831AA6"/>
    <w:rsid w:val="00832A59"/>
    <w:rsid w:val="00846FE5"/>
    <w:rsid w:val="00850F44"/>
    <w:rsid w:val="00874F04"/>
    <w:rsid w:val="00880565"/>
    <w:rsid w:val="008853B6"/>
    <w:rsid w:val="008A5827"/>
    <w:rsid w:val="008B178E"/>
    <w:rsid w:val="008B275A"/>
    <w:rsid w:val="008B698E"/>
    <w:rsid w:val="008B7C45"/>
    <w:rsid w:val="008C1ACE"/>
    <w:rsid w:val="008C2835"/>
    <w:rsid w:val="008C3091"/>
    <w:rsid w:val="008C55EA"/>
    <w:rsid w:val="008C670E"/>
    <w:rsid w:val="008D1038"/>
    <w:rsid w:val="008D1228"/>
    <w:rsid w:val="008E5DE9"/>
    <w:rsid w:val="008F4123"/>
    <w:rsid w:val="008F5D5C"/>
    <w:rsid w:val="009137F1"/>
    <w:rsid w:val="00926B31"/>
    <w:rsid w:val="00943F71"/>
    <w:rsid w:val="00946BE2"/>
    <w:rsid w:val="0095696F"/>
    <w:rsid w:val="00957FBB"/>
    <w:rsid w:val="00974E83"/>
    <w:rsid w:val="009756ED"/>
    <w:rsid w:val="0098231F"/>
    <w:rsid w:val="00982C96"/>
    <w:rsid w:val="00992DE0"/>
    <w:rsid w:val="009A2B46"/>
    <w:rsid w:val="009B5A1A"/>
    <w:rsid w:val="009B7B32"/>
    <w:rsid w:val="009C231E"/>
    <w:rsid w:val="009D6F5D"/>
    <w:rsid w:val="00A11972"/>
    <w:rsid w:val="00A148D1"/>
    <w:rsid w:val="00A36EE6"/>
    <w:rsid w:val="00A41B7D"/>
    <w:rsid w:val="00A50739"/>
    <w:rsid w:val="00A55826"/>
    <w:rsid w:val="00A77E61"/>
    <w:rsid w:val="00A81FB0"/>
    <w:rsid w:val="00A84CDE"/>
    <w:rsid w:val="00A9677B"/>
    <w:rsid w:val="00AA683A"/>
    <w:rsid w:val="00AC54B2"/>
    <w:rsid w:val="00AD2270"/>
    <w:rsid w:val="00AD7CE5"/>
    <w:rsid w:val="00AF41F4"/>
    <w:rsid w:val="00B013B6"/>
    <w:rsid w:val="00B05542"/>
    <w:rsid w:val="00B12574"/>
    <w:rsid w:val="00B32B1F"/>
    <w:rsid w:val="00B42BB0"/>
    <w:rsid w:val="00B535C6"/>
    <w:rsid w:val="00B543F8"/>
    <w:rsid w:val="00B551E4"/>
    <w:rsid w:val="00B56ED7"/>
    <w:rsid w:val="00BB4092"/>
    <w:rsid w:val="00BB4216"/>
    <w:rsid w:val="00BC3B8E"/>
    <w:rsid w:val="00BC511C"/>
    <w:rsid w:val="00BD09EB"/>
    <w:rsid w:val="00BD29ED"/>
    <w:rsid w:val="00C0006A"/>
    <w:rsid w:val="00C11A69"/>
    <w:rsid w:val="00C1266D"/>
    <w:rsid w:val="00C2179C"/>
    <w:rsid w:val="00C2386F"/>
    <w:rsid w:val="00C25733"/>
    <w:rsid w:val="00C31BBD"/>
    <w:rsid w:val="00C463BF"/>
    <w:rsid w:val="00C5356A"/>
    <w:rsid w:val="00C61F58"/>
    <w:rsid w:val="00C66CE6"/>
    <w:rsid w:val="00C67C57"/>
    <w:rsid w:val="00CB2DC2"/>
    <w:rsid w:val="00CC069B"/>
    <w:rsid w:val="00CC369E"/>
    <w:rsid w:val="00CC43C9"/>
    <w:rsid w:val="00CD2226"/>
    <w:rsid w:val="00CD69BD"/>
    <w:rsid w:val="00CD6B88"/>
    <w:rsid w:val="00CD6E6D"/>
    <w:rsid w:val="00CE0A52"/>
    <w:rsid w:val="00CE180C"/>
    <w:rsid w:val="00CE4674"/>
    <w:rsid w:val="00D11F6E"/>
    <w:rsid w:val="00D13229"/>
    <w:rsid w:val="00D23D47"/>
    <w:rsid w:val="00D348DE"/>
    <w:rsid w:val="00D456EE"/>
    <w:rsid w:val="00D51DEA"/>
    <w:rsid w:val="00D53B66"/>
    <w:rsid w:val="00D720DF"/>
    <w:rsid w:val="00D730AB"/>
    <w:rsid w:val="00D810B9"/>
    <w:rsid w:val="00D82E8F"/>
    <w:rsid w:val="00D90596"/>
    <w:rsid w:val="00D921DB"/>
    <w:rsid w:val="00DA0861"/>
    <w:rsid w:val="00DA163F"/>
    <w:rsid w:val="00DA1A3A"/>
    <w:rsid w:val="00DA2DCF"/>
    <w:rsid w:val="00DB0C45"/>
    <w:rsid w:val="00DB3851"/>
    <w:rsid w:val="00DE4BAE"/>
    <w:rsid w:val="00DF18F3"/>
    <w:rsid w:val="00DF650F"/>
    <w:rsid w:val="00E028B0"/>
    <w:rsid w:val="00E04DCA"/>
    <w:rsid w:val="00E135C8"/>
    <w:rsid w:val="00E3217E"/>
    <w:rsid w:val="00E33D5A"/>
    <w:rsid w:val="00E46C9D"/>
    <w:rsid w:val="00E71107"/>
    <w:rsid w:val="00E97778"/>
    <w:rsid w:val="00EA20BB"/>
    <w:rsid w:val="00EA4771"/>
    <w:rsid w:val="00EB45C5"/>
    <w:rsid w:val="00EF2FE0"/>
    <w:rsid w:val="00EF52E0"/>
    <w:rsid w:val="00F02D1A"/>
    <w:rsid w:val="00F04910"/>
    <w:rsid w:val="00F258BD"/>
    <w:rsid w:val="00F25C29"/>
    <w:rsid w:val="00F34FD1"/>
    <w:rsid w:val="00F36A97"/>
    <w:rsid w:val="00F537F7"/>
    <w:rsid w:val="00F577B4"/>
    <w:rsid w:val="00F64F40"/>
    <w:rsid w:val="00F733C2"/>
    <w:rsid w:val="00F740FE"/>
    <w:rsid w:val="00F74214"/>
    <w:rsid w:val="00F91BD9"/>
    <w:rsid w:val="00F973F8"/>
    <w:rsid w:val="00FA3E6C"/>
    <w:rsid w:val="00FB0A44"/>
    <w:rsid w:val="00FB306D"/>
    <w:rsid w:val="00FC1DFD"/>
    <w:rsid w:val="00FC6F48"/>
    <w:rsid w:val="00FD22B7"/>
    <w:rsid w:val="00FE7A38"/>
    <w:rsid w:val="00FF07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60E6E"/>
  <w15:docId w15:val="{B74A4ED0-74A4-4EC7-813E-A78B08BA4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7F78"/>
    <w:pPr>
      <w:spacing w:after="0" w:line="240" w:lineRule="auto"/>
    </w:pPr>
    <w:rPr>
      <w:rFonts w:ascii="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F7F78"/>
    <w:pPr>
      <w:autoSpaceDE w:val="0"/>
      <w:autoSpaceDN w:val="0"/>
      <w:adjustRightInd w:val="0"/>
      <w:spacing w:after="0" w:line="240" w:lineRule="auto"/>
    </w:pPr>
    <w:rPr>
      <w:rFonts w:ascii="Times New Roman" w:eastAsia="Times New Roman" w:hAnsi="Times New Roman" w:cs="Times New Roman"/>
      <w:color w:val="000000"/>
      <w:sz w:val="24"/>
      <w:szCs w:val="24"/>
      <w:lang w:eastAsia="el-GR"/>
    </w:rPr>
  </w:style>
  <w:style w:type="paragraph" w:styleId="a3">
    <w:name w:val="Revision"/>
    <w:hidden/>
    <w:uiPriority w:val="99"/>
    <w:semiHidden/>
    <w:rsid w:val="004D6F2A"/>
    <w:pPr>
      <w:spacing w:after="0" w:line="240" w:lineRule="auto"/>
    </w:pPr>
    <w:rPr>
      <w:rFonts w:ascii="Times New Roman" w:hAnsi="Times New Roman" w:cs="Times New Roman"/>
      <w:sz w:val="24"/>
      <w:szCs w:val="24"/>
      <w:lang w:eastAsia="el-GR"/>
    </w:rPr>
  </w:style>
  <w:style w:type="paragraph" w:styleId="a4">
    <w:name w:val="Balloon Text"/>
    <w:basedOn w:val="a"/>
    <w:link w:val="Char"/>
    <w:uiPriority w:val="99"/>
    <w:semiHidden/>
    <w:unhideWhenUsed/>
    <w:rsid w:val="004D6F2A"/>
    <w:rPr>
      <w:rFonts w:ascii="Segoe UI" w:hAnsi="Segoe UI" w:cs="Segoe UI"/>
      <w:sz w:val="18"/>
      <w:szCs w:val="18"/>
    </w:rPr>
  </w:style>
  <w:style w:type="character" w:customStyle="1" w:styleId="Char">
    <w:name w:val="Κείμενο πλαισίου Char"/>
    <w:basedOn w:val="a0"/>
    <w:link w:val="a4"/>
    <w:uiPriority w:val="99"/>
    <w:semiHidden/>
    <w:rsid w:val="004D6F2A"/>
    <w:rPr>
      <w:rFonts w:ascii="Segoe UI" w:hAnsi="Segoe UI" w:cs="Segoe UI"/>
      <w:sz w:val="18"/>
      <w:szCs w:val="18"/>
      <w:lang w:eastAsia="el-GR"/>
    </w:rPr>
  </w:style>
  <w:style w:type="character" w:styleId="a5">
    <w:name w:val="annotation reference"/>
    <w:basedOn w:val="a0"/>
    <w:uiPriority w:val="99"/>
    <w:semiHidden/>
    <w:unhideWhenUsed/>
    <w:rsid w:val="005A5234"/>
    <w:rPr>
      <w:sz w:val="16"/>
      <w:szCs w:val="16"/>
    </w:rPr>
  </w:style>
  <w:style w:type="paragraph" w:styleId="a6">
    <w:name w:val="annotation text"/>
    <w:basedOn w:val="a"/>
    <w:link w:val="Char0"/>
    <w:uiPriority w:val="99"/>
    <w:unhideWhenUsed/>
    <w:rsid w:val="005A5234"/>
    <w:rPr>
      <w:sz w:val="20"/>
      <w:szCs w:val="20"/>
    </w:rPr>
  </w:style>
  <w:style w:type="character" w:customStyle="1" w:styleId="Char0">
    <w:name w:val="Κείμενο σχολίου Char"/>
    <w:basedOn w:val="a0"/>
    <w:link w:val="a6"/>
    <w:uiPriority w:val="99"/>
    <w:rsid w:val="005A5234"/>
    <w:rPr>
      <w:rFonts w:ascii="Times New Roman" w:hAnsi="Times New Roman" w:cs="Times New Roman"/>
      <w:sz w:val="20"/>
      <w:szCs w:val="20"/>
      <w:lang w:eastAsia="el-GR"/>
    </w:rPr>
  </w:style>
  <w:style w:type="paragraph" w:styleId="a7">
    <w:name w:val="annotation subject"/>
    <w:basedOn w:val="a6"/>
    <w:next w:val="a6"/>
    <w:link w:val="Char1"/>
    <w:uiPriority w:val="99"/>
    <w:semiHidden/>
    <w:unhideWhenUsed/>
    <w:rsid w:val="005A5234"/>
    <w:rPr>
      <w:b/>
      <w:bCs/>
    </w:rPr>
  </w:style>
  <w:style w:type="character" w:customStyle="1" w:styleId="Char1">
    <w:name w:val="Θέμα σχολίου Char"/>
    <w:basedOn w:val="Char0"/>
    <w:link w:val="a7"/>
    <w:uiPriority w:val="99"/>
    <w:semiHidden/>
    <w:rsid w:val="005A5234"/>
    <w:rPr>
      <w:rFonts w:ascii="Times New Roman" w:hAnsi="Times New Roman" w:cs="Times New Roman"/>
      <w:b/>
      <w:bCs/>
      <w:sz w:val="20"/>
      <w:szCs w:val="20"/>
      <w:lang w:eastAsia="el-GR"/>
    </w:rPr>
  </w:style>
  <w:style w:type="paragraph" w:styleId="a8">
    <w:name w:val="List Paragraph"/>
    <w:basedOn w:val="a"/>
    <w:uiPriority w:val="34"/>
    <w:qFormat/>
    <w:rsid w:val="00F733C2"/>
    <w:pPr>
      <w:ind w:left="720"/>
      <w:contextualSpacing/>
    </w:pPr>
  </w:style>
  <w:style w:type="paragraph" w:customStyle="1" w:styleId="a9">
    <w:name w:val="Κύριο τμήμα"/>
    <w:rsid w:val="00EF2FE0"/>
    <w:pPr>
      <w:pBdr>
        <w:top w:val="nil"/>
        <w:left w:val="nil"/>
        <w:bottom w:val="nil"/>
        <w:right w:val="nil"/>
        <w:between w:val="nil"/>
        <w:bar w:val="nil"/>
      </w:pBdr>
    </w:pPr>
    <w:rPr>
      <w:rFonts w:ascii="Calibri" w:eastAsia="Calibri" w:hAnsi="Calibri" w:cs="Calibri"/>
      <w:color w:val="000000"/>
      <w:u w:color="000000"/>
      <w:bdr w:val="nil"/>
      <w:lang w:eastAsia="el-GR"/>
    </w:rPr>
  </w:style>
  <w:style w:type="paragraph" w:styleId="aa">
    <w:name w:val="Plain Text"/>
    <w:basedOn w:val="a"/>
    <w:link w:val="Char2"/>
    <w:uiPriority w:val="99"/>
    <w:unhideWhenUsed/>
    <w:rsid w:val="00CC069B"/>
    <w:rPr>
      <w:rFonts w:ascii="Calibri" w:hAnsi="Calibri" w:cstheme="minorBidi"/>
      <w:sz w:val="22"/>
      <w:szCs w:val="21"/>
      <w:lang w:eastAsia="en-US"/>
    </w:rPr>
  </w:style>
  <w:style w:type="character" w:customStyle="1" w:styleId="Char2">
    <w:name w:val="Απλό κείμενο Char"/>
    <w:basedOn w:val="a0"/>
    <w:link w:val="aa"/>
    <w:uiPriority w:val="99"/>
    <w:rsid w:val="00CC069B"/>
    <w:rPr>
      <w:rFonts w:ascii="Calibri" w:hAnsi="Calibri"/>
      <w:szCs w:val="21"/>
    </w:rPr>
  </w:style>
  <w:style w:type="table" w:styleId="ab">
    <w:name w:val="Table Grid"/>
    <w:basedOn w:val="a1"/>
    <w:uiPriority w:val="39"/>
    <w:rsid w:val="00AC5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sid w:val="00E135C8"/>
    <w:rPr>
      <w:b/>
      <w:bCs/>
    </w:rPr>
  </w:style>
  <w:style w:type="paragraph" w:styleId="Web">
    <w:name w:val="Normal (Web)"/>
    <w:basedOn w:val="a"/>
    <w:uiPriority w:val="99"/>
    <w:semiHidden/>
    <w:unhideWhenUsed/>
    <w:rsid w:val="00C11A6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825215">
      <w:bodyDiv w:val="1"/>
      <w:marLeft w:val="0"/>
      <w:marRight w:val="0"/>
      <w:marTop w:val="0"/>
      <w:marBottom w:val="0"/>
      <w:divBdr>
        <w:top w:val="none" w:sz="0" w:space="0" w:color="auto"/>
        <w:left w:val="none" w:sz="0" w:space="0" w:color="auto"/>
        <w:bottom w:val="none" w:sz="0" w:space="0" w:color="auto"/>
        <w:right w:val="none" w:sz="0" w:space="0" w:color="auto"/>
      </w:divBdr>
    </w:div>
    <w:div w:id="617570163">
      <w:bodyDiv w:val="1"/>
      <w:marLeft w:val="0"/>
      <w:marRight w:val="0"/>
      <w:marTop w:val="0"/>
      <w:marBottom w:val="0"/>
      <w:divBdr>
        <w:top w:val="none" w:sz="0" w:space="0" w:color="auto"/>
        <w:left w:val="none" w:sz="0" w:space="0" w:color="auto"/>
        <w:bottom w:val="none" w:sz="0" w:space="0" w:color="auto"/>
        <w:right w:val="none" w:sz="0" w:space="0" w:color="auto"/>
      </w:divBdr>
    </w:div>
    <w:div w:id="618338910">
      <w:bodyDiv w:val="1"/>
      <w:marLeft w:val="0"/>
      <w:marRight w:val="0"/>
      <w:marTop w:val="0"/>
      <w:marBottom w:val="0"/>
      <w:divBdr>
        <w:top w:val="none" w:sz="0" w:space="0" w:color="auto"/>
        <w:left w:val="none" w:sz="0" w:space="0" w:color="auto"/>
        <w:bottom w:val="none" w:sz="0" w:space="0" w:color="auto"/>
        <w:right w:val="none" w:sz="0" w:space="0" w:color="auto"/>
      </w:divBdr>
    </w:div>
    <w:div w:id="665979366">
      <w:bodyDiv w:val="1"/>
      <w:marLeft w:val="0"/>
      <w:marRight w:val="0"/>
      <w:marTop w:val="0"/>
      <w:marBottom w:val="0"/>
      <w:divBdr>
        <w:top w:val="none" w:sz="0" w:space="0" w:color="auto"/>
        <w:left w:val="none" w:sz="0" w:space="0" w:color="auto"/>
        <w:bottom w:val="none" w:sz="0" w:space="0" w:color="auto"/>
        <w:right w:val="none" w:sz="0" w:space="0" w:color="auto"/>
      </w:divBdr>
    </w:div>
    <w:div w:id="867259959">
      <w:bodyDiv w:val="1"/>
      <w:marLeft w:val="0"/>
      <w:marRight w:val="0"/>
      <w:marTop w:val="0"/>
      <w:marBottom w:val="0"/>
      <w:divBdr>
        <w:top w:val="none" w:sz="0" w:space="0" w:color="auto"/>
        <w:left w:val="none" w:sz="0" w:space="0" w:color="auto"/>
        <w:bottom w:val="none" w:sz="0" w:space="0" w:color="auto"/>
        <w:right w:val="none" w:sz="0" w:space="0" w:color="auto"/>
      </w:divBdr>
    </w:div>
    <w:div w:id="906112764">
      <w:bodyDiv w:val="1"/>
      <w:marLeft w:val="0"/>
      <w:marRight w:val="0"/>
      <w:marTop w:val="0"/>
      <w:marBottom w:val="0"/>
      <w:divBdr>
        <w:top w:val="none" w:sz="0" w:space="0" w:color="auto"/>
        <w:left w:val="none" w:sz="0" w:space="0" w:color="auto"/>
        <w:bottom w:val="none" w:sz="0" w:space="0" w:color="auto"/>
        <w:right w:val="none" w:sz="0" w:space="0" w:color="auto"/>
      </w:divBdr>
    </w:div>
    <w:div w:id="1112165412">
      <w:bodyDiv w:val="1"/>
      <w:marLeft w:val="0"/>
      <w:marRight w:val="0"/>
      <w:marTop w:val="0"/>
      <w:marBottom w:val="0"/>
      <w:divBdr>
        <w:top w:val="none" w:sz="0" w:space="0" w:color="auto"/>
        <w:left w:val="none" w:sz="0" w:space="0" w:color="auto"/>
        <w:bottom w:val="none" w:sz="0" w:space="0" w:color="auto"/>
        <w:right w:val="none" w:sz="0" w:space="0" w:color="auto"/>
      </w:divBdr>
    </w:div>
    <w:div w:id="1218392530">
      <w:bodyDiv w:val="1"/>
      <w:marLeft w:val="0"/>
      <w:marRight w:val="0"/>
      <w:marTop w:val="0"/>
      <w:marBottom w:val="0"/>
      <w:divBdr>
        <w:top w:val="none" w:sz="0" w:space="0" w:color="auto"/>
        <w:left w:val="none" w:sz="0" w:space="0" w:color="auto"/>
        <w:bottom w:val="none" w:sz="0" w:space="0" w:color="auto"/>
        <w:right w:val="none" w:sz="0" w:space="0" w:color="auto"/>
      </w:divBdr>
    </w:div>
    <w:div w:id="1227566450">
      <w:bodyDiv w:val="1"/>
      <w:marLeft w:val="0"/>
      <w:marRight w:val="0"/>
      <w:marTop w:val="0"/>
      <w:marBottom w:val="0"/>
      <w:divBdr>
        <w:top w:val="none" w:sz="0" w:space="0" w:color="auto"/>
        <w:left w:val="none" w:sz="0" w:space="0" w:color="auto"/>
        <w:bottom w:val="none" w:sz="0" w:space="0" w:color="auto"/>
        <w:right w:val="none" w:sz="0" w:space="0" w:color="auto"/>
      </w:divBdr>
    </w:div>
    <w:div w:id="1261110423">
      <w:bodyDiv w:val="1"/>
      <w:marLeft w:val="0"/>
      <w:marRight w:val="0"/>
      <w:marTop w:val="0"/>
      <w:marBottom w:val="0"/>
      <w:divBdr>
        <w:top w:val="none" w:sz="0" w:space="0" w:color="auto"/>
        <w:left w:val="none" w:sz="0" w:space="0" w:color="auto"/>
        <w:bottom w:val="none" w:sz="0" w:space="0" w:color="auto"/>
        <w:right w:val="none" w:sz="0" w:space="0" w:color="auto"/>
      </w:divBdr>
    </w:div>
    <w:div w:id="1274094516">
      <w:bodyDiv w:val="1"/>
      <w:marLeft w:val="0"/>
      <w:marRight w:val="0"/>
      <w:marTop w:val="0"/>
      <w:marBottom w:val="0"/>
      <w:divBdr>
        <w:top w:val="none" w:sz="0" w:space="0" w:color="auto"/>
        <w:left w:val="none" w:sz="0" w:space="0" w:color="auto"/>
        <w:bottom w:val="none" w:sz="0" w:space="0" w:color="auto"/>
        <w:right w:val="none" w:sz="0" w:space="0" w:color="auto"/>
      </w:divBdr>
    </w:div>
    <w:div w:id="1345210821">
      <w:bodyDiv w:val="1"/>
      <w:marLeft w:val="0"/>
      <w:marRight w:val="0"/>
      <w:marTop w:val="0"/>
      <w:marBottom w:val="0"/>
      <w:divBdr>
        <w:top w:val="none" w:sz="0" w:space="0" w:color="auto"/>
        <w:left w:val="none" w:sz="0" w:space="0" w:color="auto"/>
        <w:bottom w:val="none" w:sz="0" w:space="0" w:color="auto"/>
        <w:right w:val="none" w:sz="0" w:space="0" w:color="auto"/>
      </w:divBdr>
    </w:div>
    <w:div w:id="1370951063">
      <w:bodyDiv w:val="1"/>
      <w:marLeft w:val="0"/>
      <w:marRight w:val="0"/>
      <w:marTop w:val="0"/>
      <w:marBottom w:val="0"/>
      <w:divBdr>
        <w:top w:val="none" w:sz="0" w:space="0" w:color="auto"/>
        <w:left w:val="none" w:sz="0" w:space="0" w:color="auto"/>
        <w:bottom w:val="none" w:sz="0" w:space="0" w:color="auto"/>
        <w:right w:val="none" w:sz="0" w:space="0" w:color="auto"/>
      </w:divBdr>
    </w:div>
    <w:div w:id="1393116924">
      <w:bodyDiv w:val="1"/>
      <w:marLeft w:val="0"/>
      <w:marRight w:val="0"/>
      <w:marTop w:val="0"/>
      <w:marBottom w:val="0"/>
      <w:divBdr>
        <w:top w:val="none" w:sz="0" w:space="0" w:color="auto"/>
        <w:left w:val="none" w:sz="0" w:space="0" w:color="auto"/>
        <w:bottom w:val="none" w:sz="0" w:space="0" w:color="auto"/>
        <w:right w:val="none" w:sz="0" w:space="0" w:color="auto"/>
      </w:divBdr>
    </w:div>
    <w:div w:id="1430005234">
      <w:bodyDiv w:val="1"/>
      <w:marLeft w:val="0"/>
      <w:marRight w:val="0"/>
      <w:marTop w:val="0"/>
      <w:marBottom w:val="0"/>
      <w:divBdr>
        <w:top w:val="none" w:sz="0" w:space="0" w:color="auto"/>
        <w:left w:val="none" w:sz="0" w:space="0" w:color="auto"/>
        <w:bottom w:val="none" w:sz="0" w:space="0" w:color="auto"/>
        <w:right w:val="none" w:sz="0" w:space="0" w:color="auto"/>
      </w:divBdr>
    </w:div>
    <w:div w:id="1540775389">
      <w:bodyDiv w:val="1"/>
      <w:marLeft w:val="0"/>
      <w:marRight w:val="0"/>
      <w:marTop w:val="0"/>
      <w:marBottom w:val="0"/>
      <w:divBdr>
        <w:top w:val="none" w:sz="0" w:space="0" w:color="auto"/>
        <w:left w:val="none" w:sz="0" w:space="0" w:color="auto"/>
        <w:bottom w:val="none" w:sz="0" w:space="0" w:color="auto"/>
        <w:right w:val="none" w:sz="0" w:space="0" w:color="auto"/>
      </w:divBdr>
      <w:divsChild>
        <w:div w:id="1270039839">
          <w:marLeft w:val="0"/>
          <w:marRight w:val="0"/>
          <w:marTop w:val="0"/>
          <w:marBottom w:val="0"/>
          <w:divBdr>
            <w:top w:val="none" w:sz="0" w:space="0" w:color="auto"/>
            <w:left w:val="none" w:sz="0" w:space="0" w:color="auto"/>
            <w:bottom w:val="none" w:sz="0" w:space="0" w:color="auto"/>
            <w:right w:val="none" w:sz="0" w:space="0" w:color="auto"/>
          </w:divBdr>
          <w:divsChild>
            <w:div w:id="151331687">
              <w:marLeft w:val="0"/>
              <w:marRight w:val="0"/>
              <w:marTop w:val="0"/>
              <w:marBottom w:val="0"/>
              <w:divBdr>
                <w:top w:val="none" w:sz="0" w:space="0" w:color="auto"/>
                <w:left w:val="none" w:sz="0" w:space="0" w:color="auto"/>
                <w:bottom w:val="none" w:sz="0" w:space="0" w:color="auto"/>
                <w:right w:val="none" w:sz="0" w:space="0" w:color="auto"/>
              </w:divBdr>
              <w:divsChild>
                <w:div w:id="732579918">
                  <w:marLeft w:val="0"/>
                  <w:marRight w:val="0"/>
                  <w:marTop w:val="0"/>
                  <w:marBottom w:val="0"/>
                  <w:divBdr>
                    <w:top w:val="none" w:sz="0" w:space="0" w:color="auto"/>
                    <w:left w:val="none" w:sz="0" w:space="0" w:color="auto"/>
                    <w:bottom w:val="none" w:sz="0" w:space="0" w:color="auto"/>
                    <w:right w:val="none" w:sz="0" w:space="0" w:color="auto"/>
                  </w:divBdr>
                  <w:divsChild>
                    <w:div w:id="90356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433620">
      <w:bodyDiv w:val="1"/>
      <w:marLeft w:val="0"/>
      <w:marRight w:val="0"/>
      <w:marTop w:val="0"/>
      <w:marBottom w:val="0"/>
      <w:divBdr>
        <w:top w:val="none" w:sz="0" w:space="0" w:color="auto"/>
        <w:left w:val="none" w:sz="0" w:space="0" w:color="auto"/>
        <w:bottom w:val="none" w:sz="0" w:space="0" w:color="auto"/>
        <w:right w:val="none" w:sz="0" w:space="0" w:color="auto"/>
      </w:divBdr>
    </w:div>
    <w:div w:id="1833133796">
      <w:bodyDiv w:val="1"/>
      <w:marLeft w:val="0"/>
      <w:marRight w:val="0"/>
      <w:marTop w:val="0"/>
      <w:marBottom w:val="0"/>
      <w:divBdr>
        <w:top w:val="none" w:sz="0" w:space="0" w:color="auto"/>
        <w:left w:val="none" w:sz="0" w:space="0" w:color="auto"/>
        <w:bottom w:val="none" w:sz="0" w:space="0" w:color="auto"/>
        <w:right w:val="none" w:sz="0" w:space="0" w:color="auto"/>
      </w:divBdr>
    </w:div>
    <w:div w:id="1860461571">
      <w:bodyDiv w:val="1"/>
      <w:marLeft w:val="0"/>
      <w:marRight w:val="0"/>
      <w:marTop w:val="0"/>
      <w:marBottom w:val="0"/>
      <w:divBdr>
        <w:top w:val="none" w:sz="0" w:space="0" w:color="auto"/>
        <w:left w:val="none" w:sz="0" w:space="0" w:color="auto"/>
        <w:bottom w:val="none" w:sz="0" w:space="0" w:color="auto"/>
        <w:right w:val="none" w:sz="0" w:space="0" w:color="auto"/>
      </w:divBdr>
    </w:div>
    <w:div w:id="1893496055">
      <w:bodyDiv w:val="1"/>
      <w:marLeft w:val="0"/>
      <w:marRight w:val="0"/>
      <w:marTop w:val="0"/>
      <w:marBottom w:val="0"/>
      <w:divBdr>
        <w:top w:val="none" w:sz="0" w:space="0" w:color="auto"/>
        <w:left w:val="none" w:sz="0" w:space="0" w:color="auto"/>
        <w:bottom w:val="none" w:sz="0" w:space="0" w:color="auto"/>
        <w:right w:val="none" w:sz="0" w:space="0" w:color="auto"/>
      </w:divBdr>
    </w:div>
    <w:div w:id="1956331806">
      <w:bodyDiv w:val="1"/>
      <w:marLeft w:val="0"/>
      <w:marRight w:val="0"/>
      <w:marTop w:val="0"/>
      <w:marBottom w:val="0"/>
      <w:divBdr>
        <w:top w:val="none" w:sz="0" w:space="0" w:color="auto"/>
        <w:left w:val="none" w:sz="0" w:space="0" w:color="auto"/>
        <w:bottom w:val="none" w:sz="0" w:space="0" w:color="auto"/>
        <w:right w:val="none" w:sz="0" w:space="0" w:color="auto"/>
      </w:divBdr>
    </w:div>
    <w:div w:id="196989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36580-E8ED-43BE-BFFB-B912FB2F2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350</Words>
  <Characters>1893</Characters>
  <Application>Microsoft Office Word</Application>
  <DocSecurity>0</DocSecurity>
  <Lines>15</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ΓΕΩΡΓΙΟΣ ΣΤΑΥΛΙΩΤΗΣ</dc:creator>
  <cp:lastModifiedBy>ΔΕΠΙΚ</cp:lastModifiedBy>
  <cp:revision>3</cp:revision>
  <cp:lastPrinted>2024-07-15T05:10:00Z</cp:lastPrinted>
  <dcterms:created xsi:type="dcterms:W3CDTF">2025-06-05T09:14:00Z</dcterms:created>
  <dcterms:modified xsi:type="dcterms:W3CDTF">2025-06-05T09:16:00Z</dcterms:modified>
</cp:coreProperties>
</file>