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17008DDD"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270C9A">
        <w:rPr>
          <w:rFonts w:ascii="Franklin Gothic Medium" w:hAnsi="Franklin Gothic Medium"/>
          <w:sz w:val="24"/>
          <w:szCs w:val="24"/>
        </w:rPr>
        <w:t>1</w:t>
      </w:r>
      <w:r w:rsidR="00F22E5F" w:rsidRPr="00422CE8">
        <w:rPr>
          <w:rFonts w:ascii="Franklin Gothic Medium" w:hAnsi="Franklin Gothic Medium"/>
          <w:sz w:val="24"/>
          <w:szCs w:val="24"/>
        </w:rPr>
        <w:t>9</w:t>
      </w:r>
      <w:r w:rsidR="00270C9A">
        <w:rPr>
          <w:rFonts w:ascii="Franklin Gothic Medium" w:hAnsi="Franklin Gothic Medium"/>
          <w:sz w:val="24"/>
          <w:szCs w:val="24"/>
        </w:rPr>
        <w:t xml:space="preserve"> Μαρτίου</w:t>
      </w:r>
      <w:r w:rsidRPr="00E33225">
        <w:rPr>
          <w:rFonts w:ascii="Franklin Gothic Medium" w:hAnsi="Franklin Gothic Medium"/>
          <w:sz w:val="24"/>
          <w:szCs w:val="24"/>
        </w:rPr>
        <w:t xml:space="preserve"> 202</w:t>
      </w:r>
      <w:r w:rsidR="00AF509D">
        <w:rPr>
          <w:rFonts w:ascii="Franklin Gothic Medium" w:hAnsi="Franklin Gothic Medium"/>
          <w:sz w:val="24"/>
          <w:szCs w:val="24"/>
        </w:rPr>
        <w:t>5</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58E4C297" w14:textId="40475D76" w:rsidR="003430E9" w:rsidRDefault="00AF44BF" w:rsidP="00F22E5F">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0CD958D4" w14:textId="77777777" w:rsidR="00F22E5F" w:rsidRPr="00E33225" w:rsidRDefault="00F22E5F" w:rsidP="00F22E5F">
      <w:pPr>
        <w:spacing w:before="120" w:after="120" w:line="276" w:lineRule="auto"/>
        <w:jc w:val="center"/>
        <w:rPr>
          <w:rFonts w:ascii="Franklin Gothic Medium" w:hAnsi="Franklin Gothic Medium"/>
          <w:b/>
          <w:bCs/>
          <w:sz w:val="28"/>
          <w:szCs w:val="28"/>
        </w:rPr>
      </w:pPr>
    </w:p>
    <w:p w14:paraId="6BB8AF66" w14:textId="77777777" w:rsidR="00F22E5F" w:rsidRDefault="00A37EBC" w:rsidP="00F22E5F">
      <w:pPr>
        <w:pStyle w:val="a5"/>
        <w:spacing w:after="240"/>
        <w:jc w:val="center"/>
        <w:rPr>
          <w:rFonts w:ascii="Franklin Gothic Medium" w:hAnsi="Franklin Gothic Medium"/>
          <w:b/>
          <w:bCs/>
          <w:sz w:val="28"/>
          <w:szCs w:val="28"/>
        </w:rPr>
      </w:pPr>
      <w:r>
        <w:rPr>
          <w:rFonts w:ascii="Franklin Gothic Medium" w:hAnsi="Franklin Gothic Medium"/>
          <w:b/>
          <w:bCs/>
          <w:sz w:val="28"/>
          <w:szCs w:val="28"/>
        </w:rPr>
        <w:t>ΑΑΔΕ</w:t>
      </w:r>
      <w:r w:rsidR="00270C9A">
        <w:rPr>
          <w:rFonts w:ascii="Franklin Gothic Medium" w:hAnsi="Franklin Gothic Medium"/>
          <w:b/>
          <w:bCs/>
          <w:sz w:val="28"/>
          <w:szCs w:val="28"/>
        </w:rPr>
        <w:t xml:space="preserve">: </w:t>
      </w:r>
      <w:bookmarkStart w:id="0" w:name="_GoBack"/>
      <w:r w:rsidR="00F22E5F" w:rsidRPr="00F22E5F">
        <w:rPr>
          <w:rFonts w:ascii="Franklin Gothic Medium" w:hAnsi="Franklin Gothic Medium"/>
          <w:b/>
          <w:bCs/>
          <w:sz w:val="28"/>
          <w:szCs w:val="28"/>
        </w:rPr>
        <w:t xml:space="preserve">Διπλό μπλόκο στα νοθευμένα καύσιμα σε Βόλο και Κιλκίς </w:t>
      </w:r>
      <w:bookmarkEnd w:id="0"/>
    </w:p>
    <w:p w14:paraId="043F23B2" w14:textId="77777777" w:rsidR="00F22E5F" w:rsidRDefault="00F22E5F" w:rsidP="00F22E5F">
      <w:pPr>
        <w:pStyle w:val="a5"/>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Ακόμη δύο πρατήρια, σε Βόλο και Κιλκίς, σφραγίστηκαν για δύο χρόνια από τους τελωνειακούς ελεγκτές της ΑΑΔΕ, καθώς διακινούσαν νοθευμένα καύσιμα στην αγορά. Ειδικότερα:</w:t>
      </w:r>
    </w:p>
    <w:p w14:paraId="054910B3" w14:textId="53D76E3C" w:rsidR="00F22E5F" w:rsidRDefault="00F22E5F" w:rsidP="00F22E5F">
      <w:pPr>
        <w:pStyle w:val="a5"/>
        <w:numPr>
          <w:ilvl w:val="0"/>
          <w:numId w:val="48"/>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Στην περίπτωση του Βόλου, είχε προηγηθεί σχετική πληροφορία από την αρμόδια Υπηρεσία Εμπορίου Μαγνησίας, σχετικά με τον εντοπισμό νοθευμένης βενζίνης 3,1</w:t>
      </w:r>
      <w:r w:rsidR="002F1C65" w:rsidRPr="002F1C65">
        <w:rPr>
          <w:rFonts w:ascii="Franklin Gothic Medium" w:hAnsi="Franklin Gothic Medium"/>
          <w:bCs/>
          <w:sz w:val="24"/>
          <w:szCs w:val="24"/>
        </w:rPr>
        <w:t xml:space="preserve"> </w:t>
      </w:r>
      <w:r>
        <w:rPr>
          <w:rFonts w:ascii="Franklin Gothic Medium" w:hAnsi="Franklin Gothic Medium"/>
          <w:bCs/>
          <w:sz w:val="24"/>
          <w:szCs w:val="24"/>
        </w:rPr>
        <w:t xml:space="preserve">τόνων, που οδήγησε στη βεβαίωση  </w:t>
      </w:r>
      <w:proofErr w:type="spellStart"/>
      <w:r>
        <w:rPr>
          <w:rFonts w:ascii="Franklin Gothic Medium" w:hAnsi="Franklin Gothic Medium"/>
          <w:bCs/>
          <w:sz w:val="24"/>
          <w:szCs w:val="24"/>
        </w:rPr>
        <w:t>δασμοφορολογικών</w:t>
      </w:r>
      <w:proofErr w:type="spellEnd"/>
      <w:r>
        <w:rPr>
          <w:rFonts w:ascii="Franklin Gothic Medium" w:hAnsi="Franklin Gothic Medium"/>
          <w:bCs/>
          <w:sz w:val="24"/>
          <w:szCs w:val="24"/>
        </w:rPr>
        <w:t xml:space="preserve"> επιβαρύνσεων 3.298 ευρώ, ενώ ταυτόχρονα ασκήθηκε ποινική δίωξη για λαθρεμπορία.</w:t>
      </w:r>
    </w:p>
    <w:p w14:paraId="5F125CDF" w14:textId="77777777" w:rsidR="00F22E5F" w:rsidRDefault="00F22E5F" w:rsidP="00F22E5F">
      <w:pPr>
        <w:pStyle w:val="a5"/>
        <w:numPr>
          <w:ilvl w:val="0"/>
          <w:numId w:val="48"/>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Στο Κιλκίς, η σφράγιση του πρατηρίου πραγματοποιήθηκε στο πλαίσιο επιχείρησης υπό  τον συντονισμό του Κεντρικού Θαλάμου Επιχειρήσεων της ΑΑΔΕ, μετά από αξιοποίηση πληροφορίας από την Διεύθυνση Ανάπτυξης και Περιβάλλοντος Κιλκίς.</w:t>
      </w:r>
    </w:p>
    <w:p w14:paraId="5E81B98A" w14:textId="77777777" w:rsidR="00F22E5F" w:rsidRDefault="00F22E5F" w:rsidP="00F22E5F">
      <w:pPr>
        <w:pStyle w:val="a5"/>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 xml:space="preserve">Και στις δύο περιπτώσεις παραλήφθηκαν δείγματα καυσίμων τα οποία εξετάστηκαν από τις χημικές υπηρεσίες του Γενικού Χημείου του Κράτους της ΑΑΔΕ και χαρακτηρίστηκαν ως μη κανονικά και νοθευμένα με άλλα πετρελαϊκά προϊόντα. </w:t>
      </w:r>
    </w:p>
    <w:p w14:paraId="31B7DDDE" w14:textId="77777777" w:rsidR="00F22E5F" w:rsidRDefault="00F22E5F" w:rsidP="00F22E5F">
      <w:pPr>
        <w:pStyle w:val="a5"/>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 xml:space="preserve">Τη διετή σφράγιση ακολουθεί σειρά επιπρόσθετων μέτρων, όπως: </w:t>
      </w:r>
    </w:p>
    <w:p w14:paraId="75C7555A" w14:textId="09317225"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βεβαιώσεις προστίμων που ξεπερνούν τα εκατό</w:t>
      </w:r>
      <w:r>
        <w:rPr>
          <w:rFonts w:ascii="Franklin Gothic Medium" w:hAnsi="Franklin Gothic Medium"/>
          <w:bCs/>
          <w:sz w:val="24"/>
          <w:szCs w:val="24"/>
          <w:lang w:val="en-US"/>
        </w:rPr>
        <w:t>v</w:t>
      </w:r>
      <w:r>
        <w:rPr>
          <w:rFonts w:ascii="Franklin Gothic Medium" w:hAnsi="Franklin Gothic Medium"/>
          <w:bCs/>
          <w:sz w:val="24"/>
          <w:szCs w:val="24"/>
        </w:rPr>
        <w:t xml:space="preserve"> πενήντα χιλιάδες ευρώ  (150.000€) ανά πρατήριο</w:t>
      </w:r>
    </w:p>
    <w:p w14:paraId="7B225760" w14:textId="28A777CE"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proofErr w:type="spellStart"/>
      <w:r>
        <w:rPr>
          <w:rFonts w:ascii="Franklin Gothic Medium" w:hAnsi="Franklin Gothic Medium"/>
          <w:bCs/>
          <w:sz w:val="24"/>
          <w:szCs w:val="24"/>
        </w:rPr>
        <w:t>απάντληση</w:t>
      </w:r>
      <w:proofErr w:type="spellEnd"/>
      <w:r>
        <w:rPr>
          <w:rFonts w:ascii="Franklin Gothic Medium" w:hAnsi="Franklin Gothic Medium"/>
          <w:bCs/>
          <w:sz w:val="24"/>
          <w:szCs w:val="24"/>
        </w:rPr>
        <w:t xml:space="preserve"> των καυσίμων από τις δεξαμενές των πρατηρίων</w:t>
      </w:r>
    </w:p>
    <w:p w14:paraId="6F7EFD7A" w14:textId="7AB76934"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 xml:space="preserve">απόσυρση των σημάτων, των αντλιών και του εξοπλισμού των πρατηρίων </w:t>
      </w:r>
    </w:p>
    <w:p w14:paraId="75CF180B" w14:textId="61E1FF71"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αφαίρεση των αδειών λειτουργίας των πρατηρίων</w:t>
      </w:r>
    </w:p>
    <w:p w14:paraId="24DA5F66" w14:textId="24F34F5E"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 xml:space="preserve">διακοπή διάθεσης και διακίνησης ενεργειακών προϊόντων προς τα συγκεκριμένα πρατήρια και τα συνδεδεμένα με αυτά, στο πλαίσιο τήρησης των Μέτρων Δέουσας Επιμέλειας. </w:t>
      </w:r>
    </w:p>
    <w:p w14:paraId="688A9A34" w14:textId="252C14F5" w:rsidR="00F22E5F" w:rsidRDefault="00F22E5F" w:rsidP="00F22E5F">
      <w:pPr>
        <w:pStyle w:val="a5"/>
        <w:numPr>
          <w:ilvl w:val="0"/>
          <w:numId w:val="49"/>
        </w:numPr>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lastRenderedPageBreak/>
        <w:t xml:space="preserve">δημοσιοποίηση των στοιχείων των παραβατών στην ιστοσελίδα της ΑΑΔΕ.  </w:t>
      </w:r>
    </w:p>
    <w:p w14:paraId="539F3166" w14:textId="4540E3C0" w:rsidR="00422CE8" w:rsidRDefault="00F22E5F" w:rsidP="00F22E5F">
      <w:pPr>
        <w:pStyle w:val="a5"/>
        <w:spacing w:before="120" w:after="120" w:line="312" w:lineRule="auto"/>
        <w:jc w:val="both"/>
        <w:rPr>
          <w:rFonts w:ascii="Franklin Gothic Medium" w:hAnsi="Franklin Gothic Medium"/>
          <w:bCs/>
          <w:sz w:val="24"/>
          <w:szCs w:val="24"/>
        </w:rPr>
      </w:pPr>
      <w:r>
        <w:rPr>
          <w:rFonts w:ascii="Franklin Gothic Medium" w:hAnsi="Franklin Gothic Medium"/>
          <w:bCs/>
          <w:sz w:val="24"/>
          <w:szCs w:val="24"/>
        </w:rPr>
        <w:t>Η ΑΑΔΕ συνεχίζει τη συστηματική έρευνα για την καταπολέμηση των φαινομένων παραβατικότητας, με σκοπό την προστασία των πολιτών, του κοινωνικού συνόλου και τη διασφάλιση των δημοσίων εσόδων.</w:t>
      </w:r>
    </w:p>
    <w:p w14:paraId="577141A3" w14:textId="35713D28" w:rsidR="00422CE8" w:rsidRDefault="00422CE8" w:rsidP="00F22E5F">
      <w:pPr>
        <w:pStyle w:val="a5"/>
        <w:spacing w:before="120" w:after="120" w:line="312" w:lineRule="auto"/>
        <w:jc w:val="both"/>
        <w:rPr>
          <w:rFonts w:ascii="Franklin Gothic Medium" w:hAnsi="Franklin Gothic Medium"/>
          <w:bCs/>
          <w:sz w:val="24"/>
          <w:szCs w:val="24"/>
        </w:rPr>
      </w:pPr>
      <w:r>
        <w:rPr>
          <w:noProof/>
        </w:rPr>
        <w:drawing>
          <wp:inline distT="0" distB="0" distL="0" distR="0" wp14:anchorId="513A834E" wp14:editId="03F3716A">
            <wp:extent cx="5098742" cy="3779442"/>
            <wp:effectExtent l="0" t="0" r="698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9878" cy="3817347"/>
                    </a:xfrm>
                    <a:prstGeom prst="rect">
                      <a:avLst/>
                    </a:prstGeom>
                    <a:noFill/>
                    <a:ln>
                      <a:noFill/>
                    </a:ln>
                  </pic:spPr>
                </pic:pic>
              </a:graphicData>
            </a:graphic>
          </wp:inline>
        </w:drawing>
      </w:r>
    </w:p>
    <w:p w14:paraId="5443E56C" w14:textId="636CD99F" w:rsidR="00422CE8" w:rsidRDefault="00422CE8" w:rsidP="00F22E5F">
      <w:pPr>
        <w:pStyle w:val="a5"/>
        <w:spacing w:before="120" w:after="120" w:line="312" w:lineRule="auto"/>
        <w:jc w:val="both"/>
        <w:rPr>
          <w:rFonts w:ascii="Franklin Gothic Medium" w:hAnsi="Franklin Gothic Medium"/>
          <w:bCs/>
          <w:sz w:val="24"/>
          <w:szCs w:val="24"/>
        </w:rPr>
      </w:pPr>
      <w:r>
        <w:rPr>
          <w:noProof/>
        </w:rPr>
        <w:drawing>
          <wp:inline distT="0" distB="0" distL="0" distR="0" wp14:anchorId="61E581DA" wp14:editId="08D3ED3D">
            <wp:extent cx="5133975" cy="371678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9973" cy="3721126"/>
                    </a:xfrm>
                    <a:prstGeom prst="rect">
                      <a:avLst/>
                    </a:prstGeom>
                    <a:noFill/>
                    <a:ln>
                      <a:noFill/>
                    </a:ln>
                  </pic:spPr>
                </pic:pic>
              </a:graphicData>
            </a:graphic>
          </wp:inline>
        </w:drawing>
      </w:r>
    </w:p>
    <w:p w14:paraId="6167014C" w14:textId="35C08313" w:rsidR="00422CE8" w:rsidRDefault="00422CE8" w:rsidP="00422CE8">
      <w:pPr>
        <w:pStyle w:val="a5"/>
        <w:spacing w:before="120" w:after="120" w:line="312" w:lineRule="auto"/>
        <w:jc w:val="center"/>
        <w:rPr>
          <w:rFonts w:ascii="Franklin Gothic Medium" w:hAnsi="Franklin Gothic Medium"/>
          <w:bCs/>
          <w:sz w:val="24"/>
          <w:szCs w:val="24"/>
        </w:rPr>
      </w:pPr>
      <w:r>
        <w:rPr>
          <w:noProof/>
        </w:rPr>
        <w:lastRenderedPageBreak/>
        <w:drawing>
          <wp:inline distT="0" distB="0" distL="0" distR="0" wp14:anchorId="4CCC3242" wp14:editId="187FF544">
            <wp:extent cx="4191000" cy="4060032"/>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1666" cy="4080053"/>
                    </a:xfrm>
                    <a:prstGeom prst="rect">
                      <a:avLst/>
                    </a:prstGeom>
                    <a:noFill/>
                    <a:ln>
                      <a:noFill/>
                    </a:ln>
                  </pic:spPr>
                </pic:pic>
              </a:graphicData>
            </a:graphic>
          </wp:inline>
        </w:drawing>
      </w:r>
      <w:r>
        <w:rPr>
          <w:noProof/>
        </w:rPr>
        <w:drawing>
          <wp:inline distT="0" distB="0" distL="0" distR="0" wp14:anchorId="50B0EF88" wp14:editId="76BC875E">
            <wp:extent cx="4181475" cy="4733197"/>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154" cy="4752076"/>
                    </a:xfrm>
                    <a:prstGeom prst="rect">
                      <a:avLst/>
                    </a:prstGeom>
                    <a:noFill/>
                    <a:ln>
                      <a:noFill/>
                    </a:ln>
                  </pic:spPr>
                </pic:pic>
              </a:graphicData>
            </a:graphic>
          </wp:inline>
        </w:drawing>
      </w:r>
    </w:p>
    <w:sectPr w:rsidR="00422CE8" w:rsidSect="00CC5A3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8563" w14:textId="77777777" w:rsidR="00790FCD" w:rsidRDefault="00790FCD" w:rsidP="00684E87">
      <w:r>
        <w:separator/>
      </w:r>
    </w:p>
  </w:endnote>
  <w:endnote w:type="continuationSeparator" w:id="0">
    <w:p w14:paraId="26A244A1" w14:textId="77777777" w:rsidR="00790FCD" w:rsidRDefault="00790FCD"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F04D" w14:textId="60B79F94" w:rsidR="00684E87" w:rsidRDefault="00684E87">
    <w:pPr>
      <w:pStyle w:val="ad"/>
      <w:jc w:val="center"/>
    </w:pPr>
  </w:p>
  <w:p w14:paraId="0CDE21C7" w14:textId="77777777" w:rsidR="00684E87" w:rsidRDefault="00684E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CD2E" w14:textId="77777777" w:rsidR="00790FCD" w:rsidRDefault="00790FCD" w:rsidP="00684E87">
      <w:r>
        <w:separator/>
      </w:r>
    </w:p>
  </w:footnote>
  <w:footnote w:type="continuationSeparator" w:id="0">
    <w:p w14:paraId="33292F60" w14:textId="77777777" w:rsidR="00790FCD" w:rsidRDefault="00790FCD"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EBE"/>
    <w:multiLevelType w:val="multilevel"/>
    <w:tmpl w:val="F62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2B4F36"/>
    <w:multiLevelType w:val="hybridMultilevel"/>
    <w:tmpl w:val="25F0E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040D7"/>
    <w:multiLevelType w:val="multilevel"/>
    <w:tmpl w:val="5B12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5186D"/>
    <w:multiLevelType w:val="multilevel"/>
    <w:tmpl w:val="721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5F5F"/>
    <w:multiLevelType w:val="hybridMultilevel"/>
    <w:tmpl w:val="F34AF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9B594C"/>
    <w:multiLevelType w:val="hybridMultilevel"/>
    <w:tmpl w:val="0396D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CF17E2"/>
    <w:multiLevelType w:val="hybridMultilevel"/>
    <w:tmpl w:val="ED3EF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D40D2B"/>
    <w:multiLevelType w:val="hybridMultilevel"/>
    <w:tmpl w:val="A50AF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624A58"/>
    <w:multiLevelType w:val="hybridMultilevel"/>
    <w:tmpl w:val="3CF04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D26F5D"/>
    <w:multiLevelType w:val="hybridMultilevel"/>
    <w:tmpl w:val="47806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F5170E"/>
    <w:multiLevelType w:val="hybridMultilevel"/>
    <w:tmpl w:val="4A14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FE0337A"/>
    <w:multiLevelType w:val="hybridMultilevel"/>
    <w:tmpl w:val="4E58F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DFC780A"/>
    <w:multiLevelType w:val="hybridMultilevel"/>
    <w:tmpl w:val="038E9A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B09292A"/>
    <w:multiLevelType w:val="hybridMultilevel"/>
    <w:tmpl w:val="DFF68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C5917DA"/>
    <w:multiLevelType w:val="multilevel"/>
    <w:tmpl w:val="553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220464"/>
    <w:multiLevelType w:val="hybridMultilevel"/>
    <w:tmpl w:val="49F6D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8F843D6"/>
    <w:multiLevelType w:val="hybridMultilevel"/>
    <w:tmpl w:val="73D4F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CE90449"/>
    <w:multiLevelType w:val="hybridMultilevel"/>
    <w:tmpl w:val="10B09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0F409CD"/>
    <w:multiLevelType w:val="hybridMultilevel"/>
    <w:tmpl w:val="73840F6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3"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B7B6F18"/>
    <w:multiLevelType w:val="hybridMultilevel"/>
    <w:tmpl w:val="9B5A5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E530DD5"/>
    <w:multiLevelType w:val="multilevel"/>
    <w:tmpl w:val="D24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4"/>
  </w:num>
  <w:num w:numId="8">
    <w:abstractNumId w:val="38"/>
  </w:num>
  <w:num w:numId="9">
    <w:abstractNumId w:val="32"/>
  </w:num>
  <w:num w:numId="10">
    <w:abstractNumId w:val="15"/>
  </w:num>
  <w:num w:numId="11">
    <w:abstractNumId w:val="37"/>
  </w:num>
  <w:num w:numId="12">
    <w:abstractNumId w:val="1"/>
  </w:num>
  <w:num w:numId="13">
    <w:abstractNumId w:val="45"/>
  </w:num>
  <w:num w:numId="14">
    <w:abstractNumId w:val="4"/>
  </w:num>
  <w:num w:numId="15">
    <w:abstractNumId w:val="28"/>
  </w:num>
  <w:num w:numId="16">
    <w:abstractNumId w:val="29"/>
  </w:num>
  <w:num w:numId="17">
    <w:abstractNumId w:val="18"/>
  </w:num>
  <w:num w:numId="18">
    <w:abstractNumId w:val="24"/>
  </w:num>
  <w:num w:numId="19">
    <w:abstractNumId w:val="7"/>
  </w:num>
  <w:num w:numId="20">
    <w:abstractNumId w:val="22"/>
  </w:num>
  <w:num w:numId="21">
    <w:abstractNumId w:val="44"/>
  </w:num>
  <w:num w:numId="22">
    <w:abstractNumId w:val="43"/>
  </w:num>
  <w:num w:numId="23">
    <w:abstractNumId w:val="9"/>
  </w:num>
  <w:num w:numId="24">
    <w:abstractNumId w:val="23"/>
  </w:num>
  <w:num w:numId="25">
    <w:abstractNumId w:val="17"/>
  </w:num>
  <w:num w:numId="26">
    <w:abstractNumId w:val="21"/>
  </w:num>
  <w:num w:numId="27">
    <w:abstractNumId w:val="31"/>
  </w:num>
  <w:num w:numId="28">
    <w:abstractNumId w:val="11"/>
  </w:num>
  <w:num w:numId="29">
    <w:abstractNumId w:val="35"/>
  </w:num>
  <w:num w:numId="30">
    <w:abstractNumId w:val="36"/>
  </w:num>
  <w:num w:numId="31">
    <w:abstractNumId w:val="6"/>
  </w:num>
  <w:num w:numId="32">
    <w:abstractNumId w:val="5"/>
  </w:num>
  <w:num w:numId="33">
    <w:abstractNumId w:val="14"/>
  </w:num>
  <w:num w:numId="34">
    <w:abstractNumId w:val="12"/>
  </w:num>
  <w:num w:numId="35">
    <w:abstractNumId w:val="48"/>
  </w:num>
  <w:num w:numId="36">
    <w:abstractNumId w:val="0"/>
  </w:num>
  <w:num w:numId="37">
    <w:abstractNumId w:val="13"/>
  </w:num>
  <w:num w:numId="38">
    <w:abstractNumId w:val="16"/>
  </w:num>
  <w:num w:numId="39">
    <w:abstractNumId w:val="8"/>
  </w:num>
  <w:num w:numId="40">
    <w:abstractNumId w:val="46"/>
  </w:num>
  <w:num w:numId="41">
    <w:abstractNumId w:val="42"/>
  </w:num>
  <w:num w:numId="42">
    <w:abstractNumId w:val="40"/>
  </w:num>
  <w:num w:numId="43">
    <w:abstractNumId w:val="20"/>
  </w:num>
  <w:num w:numId="44">
    <w:abstractNumId w:val="39"/>
  </w:num>
  <w:num w:numId="45">
    <w:abstractNumId w:val="2"/>
  </w:num>
  <w:num w:numId="46">
    <w:abstractNumId w:val="41"/>
  </w:num>
  <w:num w:numId="47">
    <w:abstractNumId w:val="1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0E6"/>
    <w:rsid w:val="00042955"/>
    <w:rsid w:val="00047BAC"/>
    <w:rsid w:val="00062337"/>
    <w:rsid w:val="00064436"/>
    <w:rsid w:val="00071667"/>
    <w:rsid w:val="00072739"/>
    <w:rsid w:val="000757F8"/>
    <w:rsid w:val="00081764"/>
    <w:rsid w:val="00082964"/>
    <w:rsid w:val="00084FDF"/>
    <w:rsid w:val="000867A3"/>
    <w:rsid w:val="00094E92"/>
    <w:rsid w:val="000961AC"/>
    <w:rsid w:val="000A38CE"/>
    <w:rsid w:val="000B3E31"/>
    <w:rsid w:val="000B5845"/>
    <w:rsid w:val="000B66FD"/>
    <w:rsid w:val="000C30D3"/>
    <w:rsid w:val="000C63D1"/>
    <w:rsid w:val="000D3ADB"/>
    <w:rsid w:val="000E2D00"/>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038D"/>
    <w:rsid w:val="001813CF"/>
    <w:rsid w:val="00184733"/>
    <w:rsid w:val="0018492B"/>
    <w:rsid w:val="00184FD0"/>
    <w:rsid w:val="00187D11"/>
    <w:rsid w:val="00193C95"/>
    <w:rsid w:val="0019625B"/>
    <w:rsid w:val="001A1587"/>
    <w:rsid w:val="001A2054"/>
    <w:rsid w:val="001A3A7D"/>
    <w:rsid w:val="001A3EFE"/>
    <w:rsid w:val="001A574B"/>
    <w:rsid w:val="001A6D79"/>
    <w:rsid w:val="001B59CC"/>
    <w:rsid w:val="001C08FC"/>
    <w:rsid w:val="001C582A"/>
    <w:rsid w:val="001D01F8"/>
    <w:rsid w:val="001D286D"/>
    <w:rsid w:val="001D2F97"/>
    <w:rsid w:val="001D6CEF"/>
    <w:rsid w:val="001D7C5A"/>
    <w:rsid w:val="001E60F4"/>
    <w:rsid w:val="001F226D"/>
    <w:rsid w:val="001F2316"/>
    <w:rsid w:val="001F3A2A"/>
    <w:rsid w:val="001F3A88"/>
    <w:rsid w:val="001F6E93"/>
    <w:rsid w:val="00204A1E"/>
    <w:rsid w:val="00207C1F"/>
    <w:rsid w:val="0021035B"/>
    <w:rsid w:val="002109E4"/>
    <w:rsid w:val="00234062"/>
    <w:rsid w:val="00234072"/>
    <w:rsid w:val="00244342"/>
    <w:rsid w:val="00254FDB"/>
    <w:rsid w:val="0025654D"/>
    <w:rsid w:val="00260D1E"/>
    <w:rsid w:val="002629A7"/>
    <w:rsid w:val="0027049D"/>
    <w:rsid w:val="00270C9A"/>
    <w:rsid w:val="00275D06"/>
    <w:rsid w:val="00280453"/>
    <w:rsid w:val="00284372"/>
    <w:rsid w:val="00286405"/>
    <w:rsid w:val="00291BFE"/>
    <w:rsid w:val="002920FB"/>
    <w:rsid w:val="00296848"/>
    <w:rsid w:val="002A0CDE"/>
    <w:rsid w:val="002A26A2"/>
    <w:rsid w:val="002A3842"/>
    <w:rsid w:val="002A6E85"/>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92B"/>
    <w:rsid w:val="002F0A3B"/>
    <w:rsid w:val="002F1822"/>
    <w:rsid w:val="002F1C65"/>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30E9"/>
    <w:rsid w:val="00345C31"/>
    <w:rsid w:val="00353E85"/>
    <w:rsid w:val="00361DDE"/>
    <w:rsid w:val="003654AF"/>
    <w:rsid w:val="00365C1B"/>
    <w:rsid w:val="0037200C"/>
    <w:rsid w:val="00374802"/>
    <w:rsid w:val="00375F6C"/>
    <w:rsid w:val="00386146"/>
    <w:rsid w:val="00390E13"/>
    <w:rsid w:val="00395E58"/>
    <w:rsid w:val="00397080"/>
    <w:rsid w:val="003A521E"/>
    <w:rsid w:val="003A7B54"/>
    <w:rsid w:val="003B05B1"/>
    <w:rsid w:val="003B5AA6"/>
    <w:rsid w:val="003C4114"/>
    <w:rsid w:val="003C65E3"/>
    <w:rsid w:val="003D6D06"/>
    <w:rsid w:val="003D73F4"/>
    <w:rsid w:val="003D7825"/>
    <w:rsid w:val="003E0914"/>
    <w:rsid w:val="003E119C"/>
    <w:rsid w:val="003E27D6"/>
    <w:rsid w:val="003E59A4"/>
    <w:rsid w:val="003F4AD0"/>
    <w:rsid w:val="003F6398"/>
    <w:rsid w:val="00400DD1"/>
    <w:rsid w:val="00402CE3"/>
    <w:rsid w:val="00413580"/>
    <w:rsid w:val="00415C09"/>
    <w:rsid w:val="00415E61"/>
    <w:rsid w:val="00422CE8"/>
    <w:rsid w:val="00423DF6"/>
    <w:rsid w:val="0042473E"/>
    <w:rsid w:val="00425ECC"/>
    <w:rsid w:val="00433107"/>
    <w:rsid w:val="0043587D"/>
    <w:rsid w:val="004362F0"/>
    <w:rsid w:val="00444EB0"/>
    <w:rsid w:val="00450405"/>
    <w:rsid w:val="0045373F"/>
    <w:rsid w:val="00473838"/>
    <w:rsid w:val="0047428B"/>
    <w:rsid w:val="00477171"/>
    <w:rsid w:val="0048239D"/>
    <w:rsid w:val="00483CA1"/>
    <w:rsid w:val="00486AB7"/>
    <w:rsid w:val="00490AFA"/>
    <w:rsid w:val="00495905"/>
    <w:rsid w:val="004A1F29"/>
    <w:rsid w:val="004A2043"/>
    <w:rsid w:val="004B0EDF"/>
    <w:rsid w:val="004B2085"/>
    <w:rsid w:val="004B3BD7"/>
    <w:rsid w:val="004B4FF7"/>
    <w:rsid w:val="004B67AE"/>
    <w:rsid w:val="004C0869"/>
    <w:rsid w:val="004C4E1C"/>
    <w:rsid w:val="004C513F"/>
    <w:rsid w:val="004C59B2"/>
    <w:rsid w:val="004C7BE5"/>
    <w:rsid w:val="004D23AD"/>
    <w:rsid w:val="004D4080"/>
    <w:rsid w:val="004E3390"/>
    <w:rsid w:val="004E40A4"/>
    <w:rsid w:val="004F2C71"/>
    <w:rsid w:val="004F6954"/>
    <w:rsid w:val="0050144C"/>
    <w:rsid w:val="00503CE5"/>
    <w:rsid w:val="005079F2"/>
    <w:rsid w:val="00507EDC"/>
    <w:rsid w:val="005139AF"/>
    <w:rsid w:val="0051450A"/>
    <w:rsid w:val="00516BE3"/>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34DF"/>
    <w:rsid w:val="00564F0D"/>
    <w:rsid w:val="00566431"/>
    <w:rsid w:val="00566812"/>
    <w:rsid w:val="00566C9A"/>
    <w:rsid w:val="0057140B"/>
    <w:rsid w:val="0057531D"/>
    <w:rsid w:val="0058196C"/>
    <w:rsid w:val="00581E34"/>
    <w:rsid w:val="005902DF"/>
    <w:rsid w:val="00592224"/>
    <w:rsid w:val="00594731"/>
    <w:rsid w:val="00597B94"/>
    <w:rsid w:val="005A0A04"/>
    <w:rsid w:val="005A2FA3"/>
    <w:rsid w:val="005A690E"/>
    <w:rsid w:val="005A76FC"/>
    <w:rsid w:val="005B0429"/>
    <w:rsid w:val="005C1547"/>
    <w:rsid w:val="005C7DDF"/>
    <w:rsid w:val="005D247B"/>
    <w:rsid w:val="005D3116"/>
    <w:rsid w:val="005E3CF5"/>
    <w:rsid w:val="005E4AB6"/>
    <w:rsid w:val="005E6070"/>
    <w:rsid w:val="005E7FC1"/>
    <w:rsid w:val="005F3B79"/>
    <w:rsid w:val="005F3C19"/>
    <w:rsid w:val="005F79B0"/>
    <w:rsid w:val="00602CE1"/>
    <w:rsid w:val="00602DC3"/>
    <w:rsid w:val="00621991"/>
    <w:rsid w:val="00637245"/>
    <w:rsid w:val="00646EB9"/>
    <w:rsid w:val="006502B9"/>
    <w:rsid w:val="00660AA0"/>
    <w:rsid w:val="006611A3"/>
    <w:rsid w:val="006631BB"/>
    <w:rsid w:val="00663632"/>
    <w:rsid w:val="00672513"/>
    <w:rsid w:val="00676659"/>
    <w:rsid w:val="00680E12"/>
    <w:rsid w:val="00683213"/>
    <w:rsid w:val="00683ABE"/>
    <w:rsid w:val="00684E87"/>
    <w:rsid w:val="006855DE"/>
    <w:rsid w:val="00690530"/>
    <w:rsid w:val="006909A2"/>
    <w:rsid w:val="0069676F"/>
    <w:rsid w:val="006A01DD"/>
    <w:rsid w:val="006A3540"/>
    <w:rsid w:val="006B1399"/>
    <w:rsid w:val="006B3717"/>
    <w:rsid w:val="006B4900"/>
    <w:rsid w:val="006B6FB4"/>
    <w:rsid w:val="006B7307"/>
    <w:rsid w:val="006C0CAE"/>
    <w:rsid w:val="006C7F1F"/>
    <w:rsid w:val="006D214E"/>
    <w:rsid w:val="006D393C"/>
    <w:rsid w:val="006D3F66"/>
    <w:rsid w:val="006D5489"/>
    <w:rsid w:val="006D71DD"/>
    <w:rsid w:val="006E4147"/>
    <w:rsid w:val="006E5EF4"/>
    <w:rsid w:val="006E6F51"/>
    <w:rsid w:val="006F6243"/>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56B24"/>
    <w:rsid w:val="00761B92"/>
    <w:rsid w:val="00761C1A"/>
    <w:rsid w:val="007658D5"/>
    <w:rsid w:val="007671B3"/>
    <w:rsid w:val="00773C34"/>
    <w:rsid w:val="00774249"/>
    <w:rsid w:val="00774487"/>
    <w:rsid w:val="0078329F"/>
    <w:rsid w:val="00790C84"/>
    <w:rsid w:val="00790FCD"/>
    <w:rsid w:val="007917B0"/>
    <w:rsid w:val="00791BEA"/>
    <w:rsid w:val="00792252"/>
    <w:rsid w:val="00794A23"/>
    <w:rsid w:val="007A2D4D"/>
    <w:rsid w:val="007A3785"/>
    <w:rsid w:val="007A6208"/>
    <w:rsid w:val="007B3FC4"/>
    <w:rsid w:val="007B4033"/>
    <w:rsid w:val="007B486D"/>
    <w:rsid w:val="007C2949"/>
    <w:rsid w:val="007C2C47"/>
    <w:rsid w:val="007D1FBB"/>
    <w:rsid w:val="007D20C6"/>
    <w:rsid w:val="007E00BF"/>
    <w:rsid w:val="007E270B"/>
    <w:rsid w:val="007F29CD"/>
    <w:rsid w:val="007F2CE0"/>
    <w:rsid w:val="007F4EF3"/>
    <w:rsid w:val="00807C65"/>
    <w:rsid w:val="00810CCC"/>
    <w:rsid w:val="00813026"/>
    <w:rsid w:val="00813E7A"/>
    <w:rsid w:val="00823A81"/>
    <w:rsid w:val="0082663F"/>
    <w:rsid w:val="0082755B"/>
    <w:rsid w:val="008360C5"/>
    <w:rsid w:val="00845EE3"/>
    <w:rsid w:val="008471ED"/>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0EC8"/>
    <w:rsid w:val="008D1FDE"/>
    <w:rsid w:val="008D39E1"/>
    <w:rsid w:val="008E410A"/>
    <w:rsid w:val="008E7C9E"/>
    <w:rsid w:val="008F4658"/>
    <w:rsid w:val="008F7AAD"/>
    <w:rsid w:val="00900324"/>
    <w:rsid w:val="00906C78"/>
    <w:rsid w:val="00915C8E"/>
    <w:rsid w:val="00921BA4"/>
    <w:rsid w:val="009224D7"/>
    <w:rsid w:val="00923C98"/>
    <w:rsid w:val="00927423"/>
    <w:rsid w:val="00931B92"/>
    <w:rsid w:val="00933447"/>
    <w:rsid w:val="00946A12"/>
    <w:rsid w:val="00952E21"/>
    <w:rsid w:val="00953BFD"/>
    <w:rsid w:val="00957AF9"/>
    <w:rsid w:val="009624EC"/>
    <w:rsid w:val="00963CB6"/>
    <w:rsid w:val="00972473"/>
    <w:rsid w:val="00974213"/>
    <w:rsid w:val="0097616C"/>
    <w:rsid w:val="00981245"/>
    <w:rsid w:val="00983B81"/>
    <w:rsid w:val="00987A54"/>
    <w:rsid w:val="0099105E"/>
    <w:rsid w:val="00991FA7"/>
    <w:rsid w:val="00994402"/>
    <w:rsid w:val="009A0CB3"/>
    <w:rsid w:val="009A3726"/>
    <w:rsid w:val="009A4377"/>
    <w:rsid w:val="009A6261"/>
    <w:rsid w:val="009A754D"/>
    <w:rsid w:val="009B0EBA"/>
    <w:rsid w:val="009B1118"/>
    <w:rsid w:val="009B1E63"/>
    <w:rsid w:val="009B7AA0"/>
    <w:rsid w:val="009C081D"/>
    <w:rsid w:val="009C42A3"/>
    <w:rsid w:val="009C719E"/>
    <w:rsid w:val="009D20F1"/>
    <w:rsid w:val="009D35FC"/>
    <w:rsid w:val="009E7F0F"/>
    <w:rsid w:val="009F063D"/>
    <w:rsid w:val="009F17EA"/>
    <w:rsid w:val="009F2609"/>
    <w:rsid w:val="009F461E"/>
    <w:rsid w:val="00A03C91"/>
    <w:rsid w:val="00A111E6"/>
    <w:rsid w:val="00A122EF"/>
    <w:rsid w:val="00A165F0"/>
    <w:rsid w:val="00A17BAA"/>
    <w:rsid w:val="00A22180"/>
    <w:rsid w:val="00A329AE"/>
    <w:rsid w:val="00A37EBC"/>
    <w:rsid w:val="00A404FB"/>
    <w:rsid w:val="00A43BFC"/>
    <w:rsid w:val="00A441B7"/>
    <w:rsid w:val="00A465B1"/>
    <w:rsid w:val="00A57B42"/>
    <w:rsid w:val="00A6282C"/>
    <w:rsid w:val="00A62D3C"/>
    <w:rsid w:val="00A65CB5"/>
    <w:rsid w:val="00A74C0B"/>
    <w:rsid w:val="00A8115F"/>
    <w:rsid w:val="00A902C4"/>
    <w:rsid w:val="00A931FE"/>
    <w:rsid w:val="00A935D0"/>
    <w:rsid w:val="00A975B6"/>
    <w:rsid w:val="00A97912"/>
    <w:rsid w:val="00AA069E"/>
    <w:rsid w:val="00AB05C4"/>
    <w:rsid w:val="00AB122E"/>
    <w:rsid w:val="00AC27C5"/>
    <w:rsid w:val="00AC2ADF"/>
    <w:rsid w:val="00AC7DED"/>
    <w:rsid w:val="00AE0462"/>
    <w:rsid w:val="00AE04C5"/>
    <w:rsid w:val="00AE3C05"/>
    <w:rsid w:val="00AF01D6"/>
    <w:rsid w:val="00AF072B"/>
    <w:rsid w:val="00AF07D0"/>
    <w:rsid w:val="00AF1AB4"/>
    <w:rsid w:val="00AF44BF"/>
    <w:rsid w:val="00AF509D"/>
    <w:rsid w:val="00B003E9"/>
    <w:rsid w:val="00B00AE7"/>
    <w:rsid w:val="00B01F71"/>
    <w:rsid w:val="00B02467"/>
    <w:rsid w:val="00B06BB8"/>
    <w:rsid w:val="00B07DB4"/>
    <w:rsid w:val="00B1528F"/>
    <w:rsid w:val="00B16730"/>
    <w:rsid w:val="00B17F16"/>
    <w:rsid w:val="00B26357"/>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56A6E"/>
    <w:rsid w:val="00B64F9C"/>
    <w:rsid w:val="00B66AC5"/>
    <w:rsid w:val="00B7504B"/>
    <w:rsid w:val="00B75301"/>
    <w:rsid w:val="00B81182"/>
    <w:rsid w:val="00B825A8"/>
    <w:rsid w:val="00B826F4"/>
    <w:rsid w:val="00B84027"/>
    <w:rsid w:val="00B915CE"/>
    <w:rsid w:val="00B93F91"/>
    <w:rsid w:val="00BA511F"/>
    <w:rsid w:val="00BA6F64"/>
    <w:rsid w:val="00BB4797"/>
    <w:rsid w:val="00BB5038"/>
    <w:rsid w:val="00BB53CA"/>
    <w:rsid w:val="00BB66A2"/>
    <w:rsid w:val="00BC317D"/>
    <w:rsid w:val="00BD4B58"/>
    <w:rsid w:val="00BD532D"/>
    <w:rsid w:val="00BD60ED"/>
    <w:rsid w:val="00BD696B"/>
    <w:rsid w:val="00BE7FB3"/>
    <w:rsid w:val="00BF4BBC"/>
    <w:rsid w:val="00C01C41"/>
    <w:rsid w:val="00C026A9"/>
    <w:rsid w:val="00C0274E"/>
    <w:rsid w:val="00C10E4C"/>
    <w:rsid w:val="00C155EF"/>
    <w:rsid w:val="00C2608B"/>
    <w:rsid w:val="00C30F0C"/>
    <w:rsid w:val="00C31929"/>
    <w:rsid w:val="00C320F3"/>
    <w:rsid w:val="00C41BB3"/>
    <w:rsid w:val="00C43510"/>
    <w:rsid w:val="00C43B41"/>
    <w:rsid w:val="00C4448E"/>
    <w:rsid w:val="00C46B25"/>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42D7"/>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0CE5"/>
    <w:rsid w:val="00CE5007"/>
    <w:rsid w:val="00CF1E61"/>
    <w:rsid w:val="00CF3613"/>
    <w:rsid w:val="00D058FF"/>
    <w:rsid w:val="00D06B73"/>
    <w:rsid w:val="00D07EF1"/>
    <w:rsid w:val="00D1293A"/>
    <w:rsid w:val="00D13734"/>
    <w:rsid w:val="00D35822"/>
    <w:rsid w:val="00D35C18"/>
    <w:rsid w:val="00D41831"/>
    <w:rsid w:val="00D51B32"/>
    <w:rsid w:val="00D51EC8"/>
    <w:rsid w:val="00D52125"/>
    <w:rsid w:val="00D55B62"/>
    <w:rsid w:val="00D813B8"/>
    <w:rsid w:val="00D9068B"/>
    <w:rsid w:val="00D90C1C"/>
    <w:rsid w:val="00D94066"/>
    <w:rsid w:val="00DA2775"/>
    <w:rsid w:val="00DA474D"/>
    <w:rsid w:val="00DB42FD"/>
    <w:rsid w:val="00DC019B"/>
    <w:rsid w:val="00DD0895"/>
    <w:rsid w:val="00DD26DD"/>
    <w:rsid w:val="00DD34A8"/>
    <w:rsid w:val="00DD402E"/>
    <w:rsid w:val="00DD6ECE"/>
    <w:rsid w:val="00DE33B8"/>
    <w:rsid w:val="00DE4247"/>
    <w:rsid w:val="00DF5C99"/>
    <w:rsid w:val="00E03100"/>
    <w:rsid w:val="00E077FB"/>
    <w:rsid w:val="00E07964"/>
    <w:rsid w:val="00E12B84"/>
    <w:rsid w:val="00E16CE1"/>
    <w:rsid w:val="00E20442"/>
    <w:rsid w:val="00E2128B"/>
    <w:rsid w:val="00E26C8E"/>
    <w:rsid w:val="00E32F0F"/>
    <w:rsid w:val="00E33225"/>
    <w:rsid w:val="00E3466E"/>
    <w:rsid w:val="00E37A1D"/>
    <w:rsid w:val="00E4149B"/>
    <w:rsid w:val="00E51F84"/>
    <w:rsid w:val="00E6223C"/>
    <w:rsid w:val="00E67576"/>
    <w:rsid w:val="00E833D9"/>
    <w:rsid w:val="00E837C1"/>
    <w:rsid w:val="00E83B5E"/>
    <w:rsid w:val="00E90B7C"/>
    <w:rsid w:val="00E91F1C"/>
    <w:rsid w:val="00E94BB8"/>
    <w:rsid w:val="00EA2FCF"/>
    <w:rsid w:val="00EA7559"/>
    <w:rsid w:val="00EB193D"/>
    <w:rsid w:val="00EB4A04"/>
    <w:rsid w:val="00EB5231"/>
    <w:rsid w:val="00EC2240"/>
    <w:rsid w:val="00EC4854"/>
    <w:rsid w:val="00EC6BC9"/>
    <w:rsid w:val="00ED0EA9"/>
    <w:rsid w:val="00ED29C5"/>
    <w:rsid w:val="00ED3DBC"/>
    <w:rsid w:val="00ED566C"/>
    <w:rsid w:val="00ED585E"/>
    <w:rsid w:val="00ED7750"/>
    <w:rsid w:val="00EE4519"/>
    <w:rsid w:val="00EE55F9"/>
    <w:rsid w:val="00EE7FCE"/>
    <w:rsid w:val="00EF04D1"/>
    <w:rsid w:val="00EF116B"/>
    <w:rsid w:val="00F01382"/>
    <w:rsid w:val="00F02A11"/>
    <w:rsid w:val="00F03A68"/>
    <w:rsid w:val="00F05B24"/>
    <w:rsid w:val="00F066FB"/>
    <w:rsid w:val="00F14C27"/>
    <w:rsid w:val="00F20A12"/>
    <w:rsid w:val="00F22D6E"/>
    <w:rsid w:val="00F22E5F"/>
    <w:rsid w:val="00F2337C"/>
    <w:rsid w:val="00F23A0B"/>
    <w:rsid w:val="00F34105"/>
    <w:rsid w:val="00F415E4"/>
    <w:rsid w:val="00F4259E"/>
    <w:rsid w:val="00F43EFA"/>
    <w:rsid w:val="00F44D70"/>
    <w:rsid w:val="00F530D8"/>
    <w:rsid w:val="00F55901"/>
    <w:rsid w:val="00F56A9F"/>
    <w:rsid w:val="00F664A3"/>
    <w:rsid w:val="00F671D3"/>
    <w:rsid w:val="00F72E04"/>
    <w:rsid w:val="00F73BA0"/>
    <w:rsid w:val="00F76AC2"/>
    <w:rsid w:val="00F76E26"/>
    <w:rsid w:val="00F81C91"/>
    <w:rsid w:val="00F83A09"/>
    <w:rsid w:val="00F93488"/>
    <w:rsid w:val="00F96815"/>
    <w:rsid w:val="00FA0A5A"/>
    <w:rsid w:val="00FA3553"/>
    <w:rsid w:val="00FA61AF"/>
    <w:rsid w:val="00FB16D2"/>
    <w:rsid w:val="00FB2F72"/>
    <w:rsid w:val="00FB376A"/>
    <w:rsid w:val="00FB705E"/>
    <w:rsid w:val="00FC2B64"/>
    <w:rsid w:val="00FD30C5"/>
    <w:rsid w:val="00FD4A9A"/>
    <w:rsid w:val="00FD52CB"/>
    <w:rsid w:val="00FE232B"/>
    <w:rsid w:val="00FF7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1"/>
    <w:uiPriority w:val="99"/>
    <w:semiHidden/>
    <w:unhideWhenUsed/>
    <w:rsid w:val="00AC2ADF"/>
    <w:rPr>
      <w:sz w:val="20"/>
      <w:szCs w:val="20"/>
    </w:rPr>
  </w:style>
  <w:style w:type="character" w:customStyle="1" w:styleId="Char1">
    <w:name w:val="Κείμενο σχολίου Char"/>
    <w:basedOn w:val="a0"/>
    <w:link w:val="aa"/>
    <w:uiPriority w:val="99"/>
    <w:semiHidden/>
    <w:rsid w:val="00AC2ADF"/>
    <w:rPr>
      <w:rFonts w:ascii="Calibri" w:hAnsi="Calibri" w:cs="Calibri"/>
      <w:sz w:val="20"/>
      <w:szCs w:val="20"/>
    </w:rPr>
  </w:style>
  <w:style w:type="paragraph" w:styleId="ab">
    <w:name w:val="annotation subject"/>
    <w:basedOn w:val="aa"/>
    <w:next w:val="aa"/>
    <w:link w:val="Char2"/>
    <w:uiPriority w:val="99"/>
    <w:semiHidden/>
    <w:unhideWhenUsed/>
    <w:rsid w:val="00AC2ADF"/>
    <w:rPr>
      <w:b/>
      <w:bCs/>
    </w:rPr>
  </w:style>
  <w:style w:type="character" w:customStyle="1" w:styleId="Char2">
    <w:name w:val="Θέμα σχολίου Char"/>
    <w:basedOn w:val="Char1"/>
    <w:link w:val="ab"/>
    <w:uiPriority w:val="99"/>
    <w:semiHidden/>
    <w:rsid w:val="00AC2ADF"/>
    <w:rPr>
      <w:rFonts w:ascii="Calibri" w:hAnsi="Calibri" w:cs="Calibri"/>
      <w:b/>
      <w:bCs/>
      <w:sz w:val="20"/>
      <w:szCs w:val="20"/>
    </w:rPr>
  </w:style>
  <w:style w:type="paragraph" w:styleId="ac">
    <w:name w:val="header"/>
    <w:basedOn w:val="a"/>
    <w:link w:val="Char3"/>
    <w:uiPriority w:val="99"/>
    <w:unhideWhenUsed/>
    <w:rsid w:val="00684E87"/>
    <w:pPr>
      <w:tabs>
        <w:tab w:val="center" w:pos="4153"/>
        <w:tab w:val="right" w:pos="8306"/>
      </w:tabs>
    </w:pPr>
  </w:style>
  <w:style w:type="character" w:customStyle="1" w:styleId="Char3">
    <w:name w:val="Κεφαλίδα Char"/>
    <w:basedOn w:val="a0"/>
    <w:link w:val="ac"/>
    <w:uiPriority w:val="99"/>
    <w:rsid w:val="00684E87"/>
    <w:rPr>
      <w:rFonts w:ascii="Calibri" w:hAnsi="Calibri" w:cs="Calibri"/>
    </w:rPr>
  </w:style>
  <w:style w:type="paragraph" w:styleId="ad">
    <w:name w:val="footer"/>
    <w:basedOn w:val="a"/>
    <w:link w:val="Char4"/>
    <w:uiPriority w:val="99"/>
    <w:unhideWhenUsed/>
    <w:rsid w:val="00684E87"/>
    <w:pPr>
      <w:tabs>
        <w:tab w:val="center" w:pos="4153"/>
        <w:tab w:val="right" w:pos="8306"/>
      </w:tabs>
    </w:pPr>
  </w:style>
  <w:style w:type="character" w:customStyle="1" w:styleId="Char4">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character" w:styleId="af">
    <w:name w:val="Unresolved Mention"/>
    <w:basedOn w:val="a0"/>
    <w:uiPriority w:val="99"/>
    <w:semiHidden/>
    <w:unhideWhenUsed/>
    <w:rsid w:val="0069676F"/>
    <w:rPr>
      <w:color w:val="605E5C"/>
      <w:shd w:val="clear" w:color="auto" w:fill="E1DFDD"/>
    </w:rPr>
  </w:style>
  <w:style w:type="character" w:styleId="-0">
    <w:name w:val="FollowedHyperlink"/>
    <w:basedOn w:val="a0"/>
    <w:uiPriority w:val="99"/>
    <w:semiHidden/>
    <w:unhideWhenUsed/>
    <w:rsid w:val="00696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58622235">
      <w:bodyDiv w:val="1"/>
      <w:marLeft w:val="0"/>
      <w:marRight w:val="0"/>
      <w:marTop w:val="0"/>
      <w:marBottom w:val="0"/>
      <w:divBdr>
        <w:top w:val="none" w:sz="0" w:space="0" w:color="auto"/>
        <w:left w:val="none" w:sz="0" w:space="0" w:color="auto"/>
        <w:bottom w:val="none" w:sz="0" w:space="0" w:color="auto"/>
        <w:right w:val="none" w:sz="0" w:space="0" w:color="auto"/>
      </w:divBdr>
      <w:divsChild>
        <w:div w:id="18307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9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4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35725494">
      <w:bodyDiv w:val="1"/>
      <w:marLeft w:val="0"/>
      <w:marRight w:val="0"/>
      <w:marTop w:val="0"/>
      <w:marBottom w:val="0"/>
      <w:divBdr>
        <w:top w:val="none" w:sz="0" w:space="0" w:color="auto"/>
        <w:left w:val="none" w:sz="0" w:space="0" w:color="auto"/>
        <w:bottom w:val="none" w:sz="0" w:space="0" w:color="auto"/>
        <w:right w:val="none" w:sz="0" w:space="0" w:color="auto"/>
      </w:divBdr>
    </w:div>
    <w:div w:id="74071903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63861525">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6405430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5986237">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8708710">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366058298">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58931694">
      <w:bodyDiv w:val="1"/>
      <w:marLeft w:val="0"/>
      <w:marRight w:val="0"/>
      <w:marTop w:val="0"/>
      <w:marBottom w:val="0"/>
      <w:divBdr>
        <w:top w:val="none" w:sz="0" w:space="0" w:color="auto"/>
        <w:left w:val="none" w:sz="0" w:space="0" w:color="auto"/>
        <w:bottom w:val="none" w:sz="0" w:space="0" w:color="auto"/>
        <w:right w:val="none" w:sz="0" w:space="0" w:color="auto"/>
      </w:divBdr>
    </w:div>
    <w:div w:id="1564100900">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02648093">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886866183">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48347004">
      <w:bodyDiv w:val="1"/>
      <w:marLeft w:val="0"/>
      <w:marRight w:val="0"/>
      <w:marTop w:val="0"/>
      <w:marBottom w:val="0"/>
      <w:divBdr>
        <w:top w:val="none" w:sz="0" w:space="0" w:color="auto"/>
        <w:left w:val="none" w:sz="0" w:space="0" w:color="auto"/>
        <w:bottom w:val="none" w:sz="0" w:space="0" w:color="auto"/>
        <w:right w:val="none" w:sz="0" w:space="0" w:color="auto"/>
      </w:divBdr>
    </w:div>
    <w:div w:id="1971010155">
      <w:bodyDiv w:val="1"/>
      <w:marLeft w:val="0"/>
      <w:marRight w:val="0"/>
      <w:marTop w:val="0"/>
      <w:marBottom w:val="0"/>
      <w:divBdr>
        <w:top w:val="none" w:sz="0" w:space="0" w:color="auto"/>
        <w:left w:val="none" w:sz="0" w:space="0" w:color="auto"/>
        <w:bottom w:val="none" w:sz="0" w:space="0" w:color="auto"/>
        <w:right w:val="none" w:sz="0" w:space="0" w:color="auto"/>
      </w:divBdr>
    </w:div>
    <w:div w:id="2011054353">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1093110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A9BDF-8622-48D3-8EAA-F1947AED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1487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6</cp:revision>
  <cp:lastPrinted>2025-03-19T13:09:00Z</cp:lastPrinted>
  <dcterms:created xsi:type="dcterms:W3CDTF">2025-03-19T13:01:00Z</dcterms:created>
  <dcterms:modified xsi:type="dcterms:W3CDTF">2025-03-19T13:12:00Z</dcterms:modified>
</cp:coreProperties>
</file>