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D48" w:rsidRPr="009C4E3B" w:rsidRDefault="00157AF0" w:rsidP="00D70DEA">
      <w:pPr>
        <w:tabs>
          <w:tab w:val="left" w:pos="1134"/>
          <w:tab w:val="left" w:pos="7800"/>
        </w:tabs>
        <w:spacing w:before="120" w:after="120" w:line="276" w:lineRule="auto"/>
        <w:ind w:right="142"/>
        <w:jc w:val="right"/>
        <w:rPr>
          <w:rFonts w:ascii="Franklin Gothic Medium" w:hAnsi="Franklin Gothic Medium" w:cstheme="minorHAnsi"/>
          <w:sz w:val="24"/>
          <w:szCs w:val="24"/>
        </w:rPr>
      </w:pPr>
      <w:r>
        <w:rPr>
          <w:rFonts w:ascii="Franklin Gothic Medium" w:hAnsi="Franklin Gothic Medium" w:cstheme="minorHAnsi"/>
          <w:sz w:val="24"/>
          <w:szCs w:val="24"/>
        </w:rPr>
        <w:t>14</w:t>
      </w:r>
      <w:r w:rsidR="005145C1" w:rsidRPr="0031784A">
        <w:rPr>
          <w:rFonts w:ascii="Franklin Gothic Medium" w:hAnsi="Franklin Gothic Medium" w:cstheme="minorHAnsi"/>
          <w:sz w:val="24"/>
          <w:szCs w:val="24"/>
        </w:rPr>
        <w:t xml:space="preserve"> </w:t>
      </w:r>
      <w:r>
        <w:rPr>
          <w:rFonts w:ascii="Franklin Gothic Medium" w:hAnsi="Franklin Gothic Medium" w:cstheme="minorHAnsi"/>
          <w:sz w:val="24"/>
          <w:szCs w:val="24"/>
        </w:rPr>
        <w:t>Μαρτ</w:t>
      </w:r>
      <w:r w:rsidR="00D84BAA" w:rsidRPr="0031784A">
        <w:rPr>
          <w:rFonts w:ascii="Franklin Gothic Medium" w:hAnsi="Franklin Gothic Medium" w:cstheme="minorHAnsi"/>
          <w:sz w:val="24"/>
          <w:szCs w:val="24"/>
        </w:rPr>
        <w:t xml:space="preserve">ίου </w:t>
      </w:r>
      <w:r w:rsidR="00427FC4" w:rsidRPr="0031784A">
        <w:rPr>
          <w:rFonts w:ascii="Franklin Gothic Medium" w:hAnsi="Franklin Gothic Medium" w:cstheme="minorHAnsi"/>
          <w:sz w:val="24"/>
          <w:szCs w:val="24"/>
        </w:rPr>
        <w:t>202</w:t>
      </w:r>
      <w:r w:rsidR="001B3AD5">
        <w:rPr>
          <w:rFonts w:ascii="Franklin Gothic Medium" w:hAnsi="Franklin Gothic Medium" w:cstheme="minorHAnsi"/>
          <w:sz w:val="24"/>
          <w:szCs w:val="24"/>
        </w:rPr>
        <w:t>5</w:t>
      </w:r>
    </w:p>
    <w:p w:rsidR="00D84BAA" w:rsidRPr="0031784A" w:rsidRDefault="00D84BAA" w:rsidP="00D70DEA">
      <w:pPr>
        <w:tabs>
          <w:tab w:val="left" w:pos="1134"/>
          <w:tab w:val="left" w:pos="7800"/>
        </w:tabs>
        <w:spacing w:before="120" w:after="120" w:line="276" w:lineRule="auto"/>
        <w:ind w:right="142"/>
        <w:jc w:val="right"/>
        <w:rPr>
          <w:rFonts w:ascii="Franklin Gothic Medium" w:hAnsi="Franklin Gothic Medium" w:cstheme="minorHAnsi"/>
          <w:sz w:val="24"/>
          <w:szCs w:val="24"/>
        </w:rPr>
      </w:pPr>
    </w:p>
    <w:p w:rsidR="00CB4701" w:rsidRPr="0031784A" w:rsidRDefault="00D84BAA" w:rsidP="00CB4701">
      <w:pPr>
        <w:jc w:val="center"/>
        <w:rPr>
          <w:rFonts w:ascii="Franklin Gothic Medium" w:hAnsi="Franklin Gothic Medium" w:cstheme="minorHAnsi"/>
          <w:bCs/>
          <w:i/>
          <w:sz w:val="24"/>
          <w:szCs w:val="24"/>
        </w:rPr>
      </w:pPr>
      <w:r w:rsidRPr="0031784A">
        <w:rPr>
          <w:rFonts w:ascii="Franklin Gothic Medium" w:hAnsi="Franklin Gothic Medium" w:cstheme="minorHAnsi"/>
          <w:bCs/>
          <w:i/>
          <w:sz w:val="24"/>
          <w:szCs w:val="24"/>
        </w:rPr>
        <w:t>Κοινή Ανακοίνωση Τύπου του Υπουργείου Εθνικής Οικονομίας και Οικονομικών και της ΑΑΔΕ</w:t>
      </w:r>
    </w:p>
    <w:p w:rsidR="009C4E3B" w:rsidRPr="009C4E3B" w:rsidRDefault="0061783A" w:rsidP="005563DA">
      <w:pPr>
        <w:jc w:val="center"/>
        <w:rPr>
          <w:rFonts w:ascii="Franklin Gothic Medium" w:hAnsi="Franklin Gothic Medium"/>
          <w:b/>
          <w:sz w:val="28"/>
          <w:szCs w:val="28"/>
        </w:rPr>
      </w:pPr>
      <w:r>
        <w:rPr>
          <w:rFonts w:ascii="Franklin Gothic Medium" w:hAnsi="Franklin Gothic Medium"/>
          <w:b/>
          <w:sz w:val="28"/>
          <w:szCs w:val="28"/>
        </w:rPr>
        <w:t xml:space="preserve">ΥΠΕΘΟ – ΑΑΔΕ : </w:t>
      </w:r>
      <w:bookmarkStart w:id="0" w:name="_GoBack"/>
      <w:bookmarkEnd w:id="0"/>
      <w:r w:rsidR="00157AF0" w:rsidRPr="00157AF0">
        <w:rPr>
          <w:rFonts w:ascii="Franklin Gothic Medium" w:hAnsi="Franklin Gothic Medium"/>
          <w:b/>
          <w:sz w:val="28"/>
          <w:szCs w:val="28"/>
        </w:rPr>
        <w:t>Απλοποιείται η διαδικασία έκδοσης ψηφιακών δελτίων αποστολής</w:t>
      </w:r>
    </w:p>
    <w:p w:rsidR="00D84BAA" w:rsidRPr="009C4E3B" w:rsidRDefault="00D84BAA" w:rsidP="009C4E3B">
      <w:pPr>
        <w:spacing w:before="120" w:after="120" w:line="276" w:lineRule="auto"/>
        <w:jc w:val="both"/>
        <w:rPr>
          <w:rFonts w:ascii="Franklin Gothic Medium" w:eastAsia="Times New Roman" w:hAnsi="Franklin Gothic Medium" w:cs="Times New Roman"/>
          <w:b/>
          <w:bCs/>
          <w:sz w:val="28"/>
          <w:szCs w:val="28"/>
          <w:lang w:eastAsia="el-GR"/>
        </w:rPr>
      </w:pP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 xml:space="preserve">Σε βελτιώσεις και απλοποιήσεις της διαδικασίας διαβίβασης ψηφιακών παραστατικών διακίνησης προχωράει το Υπουργείο Εθνικής Οικονομίας και Οικονομικών και η Ανεξάρτητη </w:t>
      </w:r>
      <w:r w:rsidR="00CB4701">
        <w:rPr>
          <w:rFonts w:ascii="Franklin Gothic Medium" w:eastAsia="Times New Roman" w:hAnsi="Franklin Gothic Medium" w:cs="Times New Roman"/>
          <w:sz w:val="24"/>
          <w:szCs w:val="24"/>
          <w:lang w:eastAsia="el-GR"/>
        </w:rPr>
        <w:t>Α</w:t>
      </w:r>
      <w:r w:rsidRPr="00157AF0">
        <w:rPr>
          <w:rFonts w:ascii="Franklin Gothic Medium" w:eastAsia="Times New Roman" w:hAnsi="Franklin Gothic Medium" w:cs="Times New Roman"/>
          <w:sz w:val="24"/>
          <w:szCs w:val="24"/>
          <w:lang w:eastAsia="el-GR"/>
        </w:rPr>
        <w:t>ρχή Δημοσίων Εσόδων, ως αποτέλεσμα του συνεχούς διαλόγου και της συνεργασίας με την επιχειρηματική κοινότητα.</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 xml:space="preserve">Ειδικότερα, με σειρά αποφάσεων του Υφυπουργού Εθνικής Οικονομίας και Οικονομικών, Χρίστου Δήμα και του Διοικητή της ΑΑΔΕ, Γιώργου </w:t>
      </w:r>
      <w:proofErr w:type="spellStart"/>
      <w:r w:rsidRPr="00157AF0">
        <w:rPr>
          <w:rFonts w:ascii="Franklin Gothic Medium" w:eastAsia="Times New Roman" w:hAnsi="Franklin Gothic Medium" w:cs="Times New Roman"/>
          <w:sz w:val="24"/>
          <w:szCs w:val="24"/>
          <w:lang w:eastAsia="el-GR"/>
        </w:rPr>
        <w:t>Πιτσιλή</w:t>
      </w:r>
      <w:proofErr w:type="spellEnd"/>
      <w:r w:rsidRPr="00157AF0">
        <w:rPr>
          <w:rFonts w:ascii="Franklin Gothic Medium" w:eastAsia="Times New Roman" w:hAnsi="Franklin Gothic Medium" w:cs="Times New Roman"/>
          <w:sz w:val="24"/>
          <w:szCs w:val="24"/>
          <w:lang w:eastAsia="el-GR"/>
        </w:rPr>
        <w:t>:</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 xml:space="preserve">1. Για την πρώτη περίοδο εφαρμογής (1/4/2025 και έπειτα), επαναπροσδιορίζονται οι Κωδικοί Αριθμοί Δραστηριότητας (ΚΑΔ) των Επιχειρήσεων που υποχρεούνται στην έκδοση ψηφιακών παραστατικών διακίνησης αγαθών. Για τις επιχειρήσεις αυτές προβλέπεται προαιρετική διαβίβαση δεδομένων στην ψηφιακή πλατφόρμα </w:t>
      </w:r>
      <w:proofErr w:type="spellStart"/>
      <w:r w:rsidRPr="00157AF0">
        <w:rPr>
          <w:rFonts w:ascii="Franklin Gothic Medium" w:eastAsia="Times New Roman" w:hAnsi="Franklin Gothic Medium" w:cs="Times New Roman"/>
          <w:sz w:val="24"/>
          <w:szCs w:val="24"/>
          <w:lang w:eastAsia="el-GR"/>
        </w:rPr>
        <w:t>myDATA</w:t>
      </w:r>
      <w:proofErr w:type="spellEnd"/>
      <w:r w:rsidRPr="00157AF0">
        <w:rPr>
          <w:rFonts w:ascii="Franklin Gothic Medium" w:eastAsia="Times New Roman" w:hAnsi="Franklin Gothic Medium" w:cs="Times New Roman"/>
          <w:sz w:val="24"/>
          <w:szCs w:val="24"/>
          <w:lang w:eastAsia="el-GR"/>
        </w:rPr>
        <w:t>, έως και τις 31/3/2025 και υποχρεωτική διαβίβαση από 1/4/2025 και έπειτα.</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 xml:space="preserve">Υπενθυμίζεται ότι στην πρώτη περίοδο εφαρμογής εντάσσονται οι συναλλαγές των επιχειρήσεων </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w:t>
      </w:r>
      <w:r w:rsidRPr="00157AF0">
        <w:rPr>
          <w:rFonts w:ascii="Franklin Gothic Medium" w:eastAsia="Times New Roman" w:hAnsi="Franklin Gothic Medium" w:cs="Times New Roman"/>
          <w:sz w:val="24"/>
          <w:szCs w:val="24"/>
          <w:lang w:eastAsia="el-GR"/>
        </w:rPr>
        <w:tab/>
        <w:t xml:space="preserve">με ακαθάριστα έσοδα άνω των 200.000 ευρώ </w:t>
      </w:r>
    </w:p>
    <w:p w:rsid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w:t>
      </w:r>
      <w:r w:rsidRPr="00157AF0">
        <w:rPr>
          <w:rFonts w:ascii="Franklin Gothic Medium" w:eastAsia="Times New Roman" w:hAnsi="Franklin Gothic Medium" w:cs="Times New Roman"/>
          <w:sz w:val="24"/>
          <w:szCs w:val="24"/>
          <w:lang w:eastAsia="el-GR"/>
        </w:rPr>
        <w:tab/>
        <w:t>ανεξαρτήτως ύψους ακαθαρίστων εσόδων, που δραστηριοποιούνται στους τομείς των ενεργειακών προϊόντων (καύσιμα), φαρμακευτικών προϊόντων και ιατρικών αναλωσίμων καθώς και οικοδομικών υλικών, ως ακολούθως:</w:t>
      </w:r>
    </w:p>
    <w:p w:rsidR="00CB4701" w:rsidRDefault="00CB4701" w:rsidP="00157AF0">
      <w:pPr>
        <w:spacing w:before="120" w:after="120" w:line="276" w:lineRule="auto"/>
        <w:jc w:val="both"/>
        <w:rPr>
          <w:rFonts w:ascii="Franklin Gothic Medium" w:eastAsia="Times New Roman" w:hAnsi="Franklin Gothic Medium" w:cs="Times New Roman"/>
          <w:sz w:val="24"/>
          <w:szCs w:val="24"/>
          <w:lang w:eastAsia="el-GR"/>
        </w:rPr>
      </w:pPr>
    </w:p>
    <w:p w:rsidR="00CB4701" w:rsidRDefault="00CB4701" w:rsidP="00157AF0">
      <w:pPr>
        <w:spacing w:before="120" w:after="120" w:line="276" w:lineRule="auto"/>
        <w:jc w:val="both"/>
        <w:rPr>
          <w:rFonts w:ascii="Franklin Gothic Medium" w:eastAsia="Times New Roman" w:hAnsi="Franklin Gothic Medium" w:cs="Times New Roman"/>
          <w:sz w:val="24"/>
          <w:szCs w:val="24"/>
          <w:lang w:eastAsia="el-GR"/>
        </w:rPr>
      </w:pPr>
    </w:p>
    <w:p w:rsidR="00CB4701" w:rsidRPr="00157AF0" w:rsidRDefault="00CB4701" w:rsidP="00157AF0">
      <w:pPr>
        <w:spacing w:before="120" w:after="120" w:line="276" w:lineRule="auto"/>
        <w:jc w:val="both"/>
        <w:rPr>
          <w:rFonts w:ascii="Franklin Gothic Medium" w:eastAsia="Times New Roman" w:hAnsi="Franklin Gothic Medium" w:cs="Times New Roman"/>
          <w:sz w:val="24"/>
          <w:szCs w:val="24"/>
          <w:lang w:eastAsia="el-GR"/>
        </w:rPr>
      </w:pPr>
    </w:p>
    <w:p w:rsid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p>
    <w:tbl>
      <w:tblPr>
        <w:tblW w:w="8356" w:type="dxa"/>
        <w:jc w:val="center"/>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3249"/>
        <w:gridCol w:w="5107"/>
      </w:tblGrid>
      <w:tr w:rsidR="00CB4701" w:rsidTr="004944C4">
        <w:trPr>
          <w:cantSplit/>
          <w:tblHeader/>
          <w:jc w:val="center"/>
        </w:trPr>
        <w:tc>
          <w:tcPr>
            <w:tcW w:w="3249" w:type="dxa"/>
            <w:tcBorders>
              <w:top w:val="single" w:sz="6" w:space="0" w:color="DDDDDD"/>
              <w:left w:val="single" w:sz="6" w:space="0" w:color="DDDDDD"/>
              <w:bottom w:val="single" w:sz="6" w:space="0" w:color="DDDDDD"/>
              <w:right w:val="single" w:sz="6" w:space="0" w:color="DDDDDD"/>
            </w:tcBorders>
            <w:shd w:val="clear" w:color="auto" w:fill="E4E4E4"/>
            <w:tcMar>
              <w:top w:w="15" w:type="dxa"/>
              <w:left w:w="15" w:type="dxa"/>
              <w:bottom w:w="15" w:type="dxa"/>
              <w:right w:w="15" w:type="dxa"/>
            </w:tcMar>
            <w:vAlign w:val="center"/>
          </w:tcPr>
          <w:p w:rsidR="00CB4701" w:rsidRPr="00CB4701" w:rsidRDefault="00CB4701" w:rsidP="004944C4">
            <w:pPr>
              <w:jc w:val="center"/>
              <w:rPr>
                <w:rFonts w:ascii="Franklin Gothic Medium" w:eastAsia="Libre Franklin Medium" w:hAnsi="Franklin Gothic Medium" w:cs="Libre Franklin Medium"/>
                <w:b/>
                <w:sz w:val="24"/>
                <w:szCs w:val="24"/>
              </w:rPr>
            </w:pPr>
            <w:r w:rsidRPr="00CB4701">
              <w:rPr>
                <w:rFonts w:ascii="Franklin Gothic Medium" w:eastAsia="Libre Franklin Medium" w:hAnsi="Franklin Gothic Medium" w:cs="Libre Franklin Medium"/>
                <w:b/>
                <w:sz w:val="24"/>
                <w:szCs w:val="24"/>
              </w:rPr>
              <w:lastRenderedPageBreak/>
              <w:t>ΚΑΔ</w:t>
            </w:r>
          </w:p>
        </w:tc>
        <w:tc>
          <w:tcPr>
            <w:tcW w:w="5107" w:type="dxa"/>
            <w:tcBorders>
              <w:top w:val="single" w:sz="6" w:space="0" w:color="DDDDDD"/>
              <w:left w:val="single" w:sz="6" w:space="0" w:color="DDDDDD"/>
              <w:bottom w:val="single" w:sz="6" w:space="0" w:color="DDDDDD"/>
              <w:right w:val="single" w:sz="6" w:space="0" w:color="DDDDDD"/>
            </w:tcBorders>
            <w:shd w:val="clear" w:color="auto" w:fill="E4E4E4"/>
            <w:tcMar>
              <w:top w:w="15" w:type="dxa"/>
              <w:left w:w="15" w:type="dxa"/>
              <w:bottom w:w="15" w:type="dxa"/>
              <w:right w:w="15" w:type="dxa"/>
            </w:tcMar>
            <w:vAlign w:val="center"/>
          </w:tcPr>
          <w:p w:rsidR="00CB4701" w:rsidRPr="00CB4701" w:rsidRDefault="00CB4701" w:rsidP="004944C4">
            <w:pPr>
              <w:rPr>
                <w:rFonts w:ascii="Franklin Gothic Medium" w:eastAsia="Libre Franklin Medium" w:hAnsi="Franklin Gothic Medium" w:cs="Libre Franklin Medium"/>
                <w:b/>
                <w:sz w:val="24"/>
                <w:szCs w:val="24"/>
              </w:rPr>
            </w:pPr>
          </w:p>
          <w:p w:rsidR="00CB4701" w:rsidRPr="00CB4701" w:rsidRDefault="00CB4701" w:rsidP="004944C4">
            <w:pPr>
              <w:rPr>
                <w:rFonts w:ascii="Franklin Gothic Medium" w:eastAsia="Libre Franklin Medium" w:hAnsi="Franklin Gothic Medium" w:cs="Libre Franklin Medium"/>
                <w:b/>
                <w:sz w:val="24"/>
                <w:szCs w:val="24"/>
              </w:rPr>
            </w:pPr>
            <w:r w:rsidRPr="00CB4701">
              <w:rPr>
                <w:rFonts w:ascii="Franklin Gothic Medium" w:eastAsia="Libre Franklin Medium" w:hAnsi="Franklin Gothic Medium" w:cs="Libre Franklin Medium"/>
                <w:b/>
                <w:sz w:val="24"/>
                <w:szCs w:val="24"/>
              </w:rPr>
              <w:t>ΠΕΡΙΓΡΑΦΗ ΔΡΑΣΤΗΡΙΟΤΗΤΑΣ</w:t>
            </w:r>
          </w:p>
          <w:p w:rsidR="00CB4701" w:rsidRPr="00736CA8" w:rsidRDefault="00CB4701" w:rsidP="004944C4">
            <w:pPr>
              <w:rPr>
                <w:rFonts w:ascii="Libre Franklin Medium" w:eastAsia="Libre Franklin Medium" w:hAnsi="Libre Franklin Medium" w:cs="Libre Franklin Medium"/>
                <w:b/>
                <w:sz w:val="24"/>
                <w:szCs w:val="24"/>
              </w:rPr>
            </w:pPr>
          </w:p>
        </w:tc>
      </w:tr>
      <w:tr w:rsidR="00CB4701" w:rsidTr="004944C4">
        <w:trPr>
          <w:trHeight w:val="482"/>
          <w:jc w:val="center"/>
        </w:trPr>
        <w:tc>
          <w:tcPr>
            <w:tcW w:w="324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5" w:type="dxa"/>
              <w:bottom w:w="15" w:type="dxa"/>
              <w:right w:w="15" w:type="dxa"/>
            </w:tcMar>
            <w:vAlign w:val="center"/>
          </w:tcPr>
          <w:p w:rsidR="00CB4701" w:rsidRPr="00CB4701" w:rsidRDefault="00CB4701" w:rsidP="004944C4">
            <w:pPr>
              <w:jc w:val="center"/>
              <w:rPr>
                <w:rFonts w:ascii="Franklin Gothic Medium" w:eastAsia="Libre Franklin Medium" w:hAnsi="Franklin Gothic Medium" w:cs="Libre Franklin Medium"/>
                <w:sz w:val="24"/>
                <w:szCs w:val="24"/>
              </w:rPr>
            </w:pPr>
            <w:r w:rsidRPr="00CB4701">
              <w:rPr>
                <w:rFonts w:ascii="Franklin Gothic Medium" w:eastAsia="Libre Franklin Medium" w:hAnsi="Franklin Gothic Medium" w:cs="Libre Franklin Medium"/>
                <w:sz w:val="24"/>
                <w:szCs w:val="24"/>
              </w:rPr>
              <w:t>46.46</w:t>
            </w:r>
          </w:p>
        </w:tc>
        <w:tc>
          <w:tcPr>
            <w:tcW w:w="5107" w:type="dxa"/>
            <w:tcBorders>
              <w:top w:val="single" w:sz="6" w:space="0" w:color="DDDDDD"/>
              <w:left w:val="single" w:sz="6" w:space="0" w:color="DDDDDD"/>
              <w:bottom w:val="single" w:sz="6" w:space="0" w:color="DDDDDD"/>
              <w:right w:val="single" w:sz="6" w:space="0" w:color="DDDDDD"/>
            </w:tcBorders>
            <w:shd w:val="clear" w:color="auto" w:fill="FFFFFF"/>
            <w:tcMar>
              <w:top w:w="15" w:type="dxa"/>
              <w:left w:w="15" w:type="dxa"/>
              <w:bottom w:w="15" w:type="dxa"/>
              <w:right w:w="15" w:type="dxa"/>
            </w:tcMar>
            <w:vAlign w:val="center"/>
          </w:tcPr>
          <w:p w:rsidR="00CB4701" w:rsidRPr="00CB4701" w:rsidRDefault="00CB4701" w:rsidP="004944C4">
            <w:pPr>
              <w:rPr>
                <w:rFonts w:ascii="Franklin Gothic Medium" w:eastAsia="Libre Franklin Medium" w:hAnsi="Franklin Gothic Medium" w:cs="Libre Franklin Medium"/>
                <w:sz w:val="24"/>
                <w:szCs w:val="24"/>
              </w:rPr>
            </w:pPr>
            <w:r w:rsidRPr="00CB4701">
              <w:rPr>
                <w:rFonts w:ascii="Franklin Gothic Medium" w:eastAsia="Libre Franklin Medium" w:hAnsi="Franklin Gothic Medium" w:cs="Libre Franklin Medium"/>
                <w:sz w:val="24"/>
                <w:szCs w:val="24"/>
              </w:rPr>
              <w:t>Χονδρικό εμπόριο φαρμακευτικών προϊόντων</w:t>
            </w:r>
          </w:p>
        </w:tc>
      </w:tr>
      <w:tr w:rsidR="00CB4701" w:rsidTr="004944C4">
        <w:trPr>
          <w:jc w:val="center"/>
        </w:trPr>
        <w:tc>
          <w:tcPr>
            <w:tcW w:w="324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5" w:type="dxa"/>
              <w:bottom w:w="15" w:type="dxa"/>
              <w:right w:w="15" w:type="dxa"/>
            </w:tcMar>
            <w:vAlign w:val="center"/>
          </w:tcPr>
          <w:p w:rsidR="00CB4701" w:rsidRPr="00CB4701" w:rsidRDefault="00CB4701" w:rsidP="004944C4">
            <w:pPr>
              <w:jc w:val="center"/>
              <w:rPr>
                <w:rFonts w:ascii="Franklin Gothic Medium" w:eastAsia="Libre Franklin Medium" w:hAnsi="Franklin Gothic Medium" w:cs="Libre Franklin Medium"/>
                <w:sz w:val="24"/>
                <w:szCs w:val="24"/>
              </w:rPr>
            </w:pPr>
            <w:r w:rsidRPr="00CB4701">
              <w:rPr>
                <w:rFonts w:ascii="Franklin Gothic Medium" w:eastAsia="Libre Franklin Medium" w:hAnsi="Franklin Gothic Medium" w:cs="Libre Franklin Medium"/>
                <w:sz w:val="24"/>
                <w:szCs w:val="24"/>
              </w:rPr>
              <w:t>46.71</w:t>
            </w:r>
          </w:p>
        </w:tc>
        <w:tc>
          <w:tcPr>
            <w:tcW w:w="5107" w:type="dxa"/>
            <w:tcBorders>
              <w:top w:val="single" w:sz="6" w:space="0" w:color="DDDDDD"/>
              <w:left w:val="single" w:sz="6" w:space="0" w:color="DDDDDD"/>
              <w:bottom w:val="single" w:sz="6" w:space="0" w:color="DDDDDD"/>
              <w:right w:val="single" w:sz="6" w:space="0" w:color="DDDDDD"/>
            </w:tcBorders>
            <w:shd w:val="clear" w:color="auto" w:fill="FFFFFF"/>
            <w:tcMar>
              <w:top w:w="15" w:type="dxa"/>
              <w:left w:w="15" w:type="dxa"/>
              <w:bottom w:w="15" w:type="dxa"/>
              <w:right w:w="15" w:type="dxa"/>
            </w:tcMar>
            <w:vAlign w:val="center"/>
          </w:tcPr>
          <w:p w:rsidR="00CB4701" w:rsidRPr="00CB4701" w:rsidRDefault="00CB4701" w:rsidP="004944C4">
            <w:pPr>
              <w:rPr>
                <w:rFonts w:ascii="Franklin Gothic Medium" w:eastAsia="Libre Franklin Medium" w:hAnsi="Franklin Gothic Medium" w:cs="Libre Franklin Medium"/>
                <w:sz w:val="24"/>
                <w:szCs w:val="24"/>
              </w:rPr>
            </w:pPr>
            <w:r w:rsidRPr="00CB4701">
              <w:rPr>
                <w:rFonts w:ascii="Franklin Gothic Medium" w:eastAsia="Libre Franklin Medium" w:hAnsi="Franklin Gothic Medium" w:cs="Libre Franklin Medium"/>
                <w:sz w:val="24"/>
                <w:szCs w:val="24"/>
              </w:rPr>
              <w:t>Χονδρικό εμπόριο στερεών, υγρών και αέριων καυσίμων και συναφών προϊόντων</w:t>
            </w:r>
          </w:p>
        </w:tc>
      </w:tr>
      <w:tr w:rsidR="00CB4701" w:rsidTr="004944C4">
        <w:trPr>
          <w:trHeight w:val="439"/>
          <w:jc w:val="center"/>
        </w:trPr>
        <w:tc>
          <w:tcPr>
            <w:tcW w:w="3249" w:type="dxa"/>
            <w:tcBorders>
              <w:top w:val="single" w:sz="6" w:space="0" w:color="DDDDDD"/>
              <w:left w:val="single" w:sz="6" w:space="0" w:color="DDDDDD"/>
              <w:bottom w:val="single" w:sz="6" w:space="0" w:color="DDDDDD"/>
              <w:right w:val="single" w:sz="6" w:space="0" w:color="DDDDDD"/>
            </w:tcBorders>
            <w:shd w:val="clear" w:color="auto" w:fill="FFFFFF"/>
            <w:tcMar>
              <w:top w:w="15" w:type="dxa"/>
              <w:left w:w="15" w:type="dxa"/>
              <w:bottom w:w="15" w:type="dxa"/>
              <w:right w:w="15" w:type="dxa"/>
            </w:tcMar>
            <w:vAlign w:val="center"/>
          </w:tcPr>
          <w:p w:rsidR="00CB4701" w:rsidRPr="00CB4701" w:rsidRDefault="00CB4701" w:rsidP="004944C4">
            <w:pPr>
              <w:jc w:val="center"/>
              <w:rPr>
                <w:rFonts w:ascii="Franklin Gothic Medium" w:eastAsia="Libre Franklin Medium" w:hAnsi="Franklin Gothic Medium" w:cs="Libre Franklin Medium"/>
                <w:sz w:val="24"/>
                <w:szCs w:val="24"/>
              </w:rPr>
            </w:pPr>
            <w:r w:rsidRPr="00CB4701">
              <w:rPr>
                <w:rFonts w:ascii="Franklin Gothic Medium" w:eastAsia="Libre Franklin Medium" w:hAnsi="Franklin Gothic Medium" w:cs="Libre Franklin Medium"/>
                <w:sz w:val="24"/>
                <w:szCs w:val="24"/>
              </w:rPr>
              <w:t>46.73</w:t>
            </w:r>
          </w:p>
        </w:tc>
        <w:tc>
          <w:tcPr>
            <w:tcW w:w="5107" w:type="dxa"/>
            <w:tcBorders>
              <w:top w:val="single" w:sz="6" w:space="0" w:color="DDDDDD"/>
              <w:left w:val="single" w:sz="6" w:space="0" w:color="DDDDDD"/>
              <w:bottom w:val="single" w:sz="6" w:space="0" w:color="DDDDDD"/>
              <w:right w:val="single" w:sz="6" w:space="0" w:color="DDDDDD"/>
            </w:tcBorders>
            <w:shd w:val="clear" w:color="auto" w:fill="FFFFFF"/>
            <w:tcMar>
              <w:top w:w="15" w:type="dxa"/>
              <w:left w:w="15" w:type="dxa"/>
              <w:bottom w:w="15" w:type="dxa"/>
              <w:right w:w="15" w:type="dxa"/>
            </w:tcMar>
            <w:vAlign w:val="center"/>
          </w:tcPr>
          <w:p w:rsidR="00CB4701" w:rsidRPr="00CB4701" w:rsidRDefault="00CB4701" w:rsidP="004944C4">
            <w:pPr>
              <w:rPr>
                <w:rFonts w:ascii="Franklin Gothic Medium" w:eastAsia="Libre Franklin Medium" w:hAnsi="Franklin Gothic Medium" w:cs="Libre Franklin Medium"/>
                <w:sz w:val="24"/>
                <w:szCs w:val="24"/>
              </w:rPr>
            </w:pPr>
            <w:r w:rsidRPr="00CB4701">
              <w:rPr>
                <w:rFonts w:ascii="Franklin Gothic Medium" w:eastAsia="Libre Franklin Medium" w:hAnsi="Franklin Gothic Medium" w:cs="Libre Franklin Medium"/>
                <w:sz w:val="24"/>
                <w:szCs w:val="24"/>
              </w:rPr>
              <w:t>Χονδρικό εμπόριο ξυλείας, οικοδομικών υλικών και ειδών υγιεινής</w:t>
            </w:r>
          </w:p>
        </w:tc>
      </w:tr>
    </w:tbl>
    <w:p w:rsidR="00CB4701" w:rsidRPr="00157AF0" w:rsidRDefault="00CB4701" w:rsidP="00157AF0">
      <w:pPr>
        <w:spacing w:before="120" w:after="120" w:line="276" w:lineRule="auto"/>
        <w:jc w:val="both"/>
        <w:rPr>
          <w:rFonts w:ascii="Franklin Gothic Medium" w:eastAsia="Times New Roman" w:hAnsi="Franklin Gothic Medium" w:cs="Times New Roman"/>
          <w:sz w:val="24"/>
          <w:szCs w:val="24"/>
          <w:lang w:eastAsia="el-GR"/>
        </w:rPr>
      </w:pP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2. Εξαιρούνται από την υποχρέωση έκδοσης και διαβίβασης ψηφιακού δελτίου αποστολής συγκεκριμένες περιπτώσεις διακίνησης, σε αντιστοιχία με το ισχύον νομοθετικό πλαίσιο (ΠΟΛ. 1003/2014). Συγκεκριμένα, εξαιρούνται:</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w:t>
      </w:r>
      <w:r w:rsidRPr="00157AF0">
        <w:rPr>
          <w:rFonts w:ascii="Franklin Gothic Medium" w:eastAsia="Times New Roman" w:hAnsi="Franklin Gothic Medium" w:cs="Times New Roman"/>
          <w:sz w:val="24"/>
          <w:szCs w:val="24"/>
          <w:lang w:eastAsia="el-GR"/>
        </w:rPr>
        <w:tab/>
        <w:t>η διακίνηση σε περίπτωση μεταφοράς επαγγελματικής εγκατάστασης της οντότητας,</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w:t>
      </w:r>
      <w:r w:rsidRPr="00157AF0">
        <w:rPr>
          <w:rFonts w:ascii="Franklin Gothic Medium" w:eastAsia="Times New Roman" w:hAnsi="Franklin Gothic Medium" w:cs="Times New Roman"/>
          <w:sz w:val="24"/>
          <w:szCs w:val="24"/>
          <w:lang w:eastAsia="el-GR"/>
        </w:rPr>
        <w:tab/>
        <w:t>η διακίνηση παγίων (υπό την προϋπόθεση ότι δεν διακινούνται με σκοπό την πώλησή τους) και η διακίνηση ανταλλακτικών παγίων μεταξύ των εγκαταστάσεων της οντότητας, εφόσον δεν αποτελούν γι’ αυτήν αντικείμενο εμπορίας και προορίζονται αποκλειστικά για την αποκατάσταση βλαβών στις εγκαταστάσεις της,</w:t>
      </w:r>
    </w:p>
    <w:p w:rsidR="00157AF0" w:rsidRPr="00CB4701" w:rsidRDefault="00157AF0" w:rsidP="00157AF0">
      <w:pPr>
        <w:spacing w:before="120" w:after="120" w:line="276" w:lineRule="auto"/>
        <w:jc w:val="both"/>
        <w:rPr>
          <w:rFonts w:ascii="Franklin Gothic Medium" w:eastAsia="Times New Roman" w:hAnsi="Franklin Gothic Medium" w:cs="Times New Roman"/>
          <w:b/>
          <w:sz w:val="24"/>
          <w:szCs w:val="24"/>
          <w:lang w:eastAsia="el-GR"/>
        </w:rPr>
      </w:pPr>
      <w:r w:rsidRPr="00157AF0">
        <w:rPr>
          <w:rFonts w:ascii="Franklin Gothic Medium" w:eastAsia="Times New Roman" w:hAnsi="Franklin Gothic Medium" w:cs="Times New Roman"/>
          <w:sz w:val="24"/>
          <w:szCs w:val="24"/>
          <w:lang w:eastAsia="el-GR"/>
        </w:rPr>
        <w:t>●</w:t>
      </w:r>
      <w:r w:rsidRPr="00157AF0">
        <w:rPr>
          <w:rFonts w:ascii="Franklin Gothic Medium" w:eastAsia="Times New Roman" w:hAnsi="Franklin Gothic Medium" w:cs="Times New Roman"/>
          <w:sz w:val="24"/>
          <w:szCs w:val="24"/>
          <w:lang w:eastAsia="el-GR"/>
        </w:rPr>
        <w:tab/>
        <w:t xml:space="preserve">η διακίνηση αποθεμάτων εντός της ίδιας εγκατάστασης της οντότητας ή μεταξύ επαγγελματικών εγκαταστάσεων αυτής, </w:t>
      </w:r>
      <w:r w:rsidRPr="00CB4701">
        <w:rPr>
          <w:rFonts w:ascii="Franklin Gothic Medium" w:eastAsia="Times New Roman" w:hAnsi="Franklin Gothic Medium" w:cs="Times New Roman"/>
          <w:b/>
          <w:sz w:val="24"/>
          <w:szCs w:val="24"/>
          <w:lang w:eastAsia="el-GR"/>
        </w:rPr>
        <w:t xml:space="preserve">οι οποίες απέχουν έως και δέκα (10) χιλιόμετρα μεταξύ τους, </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w:t>
      </w:r>
      <w:r w:rsidRPr="00157AF0">
        <w:rPr>
          <w:rFonts w:ascii="Franklin Gothic Medium" w:eastAsia="Times New Roman" w:hAnsi="Franklin Gothic Medium" w:cs="Times New Roman"/>
          <w:sz w:val="24"/>
          <w:szCs w:val="24"/>
          <w:lang w:eastAsia="el-GR"/>
        </w:rPr>
        <w:tab/>
        <w:t xml:space="preserve">η διακίνηση (α) αυτούσιων λατομικών προϊόντων (άμμου, σκύρου κ.λπ.) από κατασκευαστικές οντότητες, τα οποία παράγονται από τις ίδιες για τα έργα που εκτελούνται από αυτές, (β) μεταλλεύματος, από εργοτάξιο σε εργοτάξιο και από εργοτάξιο σε χώρους αποθήκευσης, επεξεργασίας και εκφόρτωσης, κατά περίπτωση, που ενεργούνται από μεταλλευτικές οντότητες και (γ) πέτρας, χαλικιού, </w:t>
      </w:r>
      <w:proofErr w:type="spellStart"/>
      <w:r w:rsidRPr="00157AF0">
        <w:rPr>
          <w:rFonts w:ascii="Franklin Gothic Medium" w:eastAsia="Times New Roman" w:hAnsi="Franklin Gothic Medium" w:cs="Times New Roman"/>
          <w:sz w:val="24"/>
          <w:szCs w:val="24"/>
          <w:lang w:eastAsia="el-GR"/>
        </w:rPr>
        <w:t>αργιλοπετρώματος</w:t>
      </w:r>
      <w:proofErr w:type="spellEnd"/>
      <w:r w:rsidRPr="00157AF0">
        <w:rPr>
          <w:rFonts w:ascii="Franklin Gothic Medium" w:eastAsia="Times New Roman" w:hAnsi="Franklin Gothic Medium" w:cs="Times New Roman"/>
          <w:sz w:val="24"/>
          <w:szCs w:val="24"/>
          <w:lang w:eastAsia="el-GR"/>
        </w:rPr>
        <w:t xml:space="preserve"> και αργιλοχώματος, από οντότητες παραγωγής αδρανών υλικών, ασβέστη και τσιμέντου, από τους χώρους περισυλλογής ή εξόρυξης στους χώρους επεξεργασίας,</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w:t>
      </w:r>
      <w:r w:rsidRPr="00157AF0">
        <w:rPr>
          <w:rFonts w:ascii="Franklin Gothic Medium" w:eastAsia="Times New Roman" w:hAnsi="Franklin Gothic Medium" w:cs="Times New Roman"/>
          <w:sz w:val="24"/>
          <w:szCs w:val="24"/>
          <w:lang w:eastAsia="el-GR"/>
        </w:rPr>
        <w:tab/>
        <w:t>η διανομή πανεπιστημιακών συγγραμμάτων στους φοιτητές που παρακολουθείται ηλεκτρονικά από το πληροφοριακό σύστημα «</w:t>
      </w:r>
      <w:proofErr w:type="spellStart"/>
      <w:r w:rsidRPr="00157AF0">
        <w:rPr>
          <w:rFonts w:ascii="Franklin Gothic Medium" w:eastAsia="Times New Roman" w:hAnsi="Franklin Gothic Medium" w:cs="Times New Roman"/>
          <w:sz w:val="24"/>
          <w:szCs w:val="24"/>
          <w:lang w:eastAsia="el-GR"/>
        </w:rPr>
        <w:t>Εύδοξος</w:t>
      </w:r>
      <w:proofErr w:type="spellEnd"/>
      <w:r w:rsidRPr="00157AF0">
        <w:rPr>
          <w:rFonts w:ascii="Franklin Gothic Medium" w:eastAsia="Times New Roman" w:hAnsi="Franklin Gothic Medium" w:cs="Times New Roman"/>
          <w:sz w:val="24"/>
          <w:szCs w:val="24"/>
          <w:lang w:eastAsia="el-GR"/>
        </w:rPr>
        <w:t>»,</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w:t>
      </w:r>
      <w:r w:rsidRPr="00157AF0">
        <w:rPr>
          <w:rFonts w:ascii="Franklin Gothic Medium" w:eastAsia="Times New Roman" w:hAnsi="Franklin Gothic Medium" w:cs="Times New Roman"/>
          <w:sz w:val="24"/>
          <w:szCs w:val="24"/>
          <w:lang w:eastAsia="el-GR"/>
        </w:rPr>
        <w:tab/>
      </w:r>
      <w:r w:rsidRPr="00CB4701">
        <w:rPr>
          <w:rFonts w:ascii="Franklin Gothic Medium" w:eastAsia="Times New Roman" w:hAnsi="Franklin Gothic Medium" w:cs="Times New Roman"/>
          <w:b/>
          <w:sz w:val="24"/>
          <w:szCs w:val="24"/>
          <w:lang w:eastAsia="el-GR"/>
        </w:rPr>
        <w:t>οι συναλλαγές λιανικής, εφόσον συνοδεύονται από παραστατικό αξίας</w:t>
      </w:r>
      <w:r w:rsidRPr="00157AF0">
        <w:rPr>
          <w:rFonts w:ascii="Franklin Gothic Medium" w:eastAsia="Times New Roman" w:hAnsi="Franklin Gothic Medium" w:cs="Times New Roman"/>
          <w:sz w:val="24"/>
          <w:szCs w:val="24"/>
          <w:lang w:eastAsia="el-GR"/>
        </w:rPr>
        <w:t xml:space="preserve">, εκτός από τις διακινήσεις μέσω οντότητας παροχής ταχυδρομικών υπηρεσιών και ταχυμεταφορών, καθώς και τις διακινήσεις ενεργειακών προϊόντων (καυσίμων), </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w:t>
      </w:r>
      <w:r w:rsidRPr="00157AF0">
        <w:rPr>
          <w:rFonts w:ascii="Franklin Gothic Medium" w:eastAsia="Times New Roman" w:hAnsi="Franklin Gothic Medium" w:cs="Times New Roman"/>
          <w:sz w:val="24"/>
          <w:szCs w:val="24"/>
          <w:lang w:eastAsia="el-GR"/>
        </w:rPr>
        <w:tab/>
        <w:t>η διακίνηση εφημερίδων και περιοδικών προς τις εταιρείες παροχής ταχυδρομικών υπηρεσιών ή απευθείας προς τους συνδρομητές από τις επιχειρήσεις έκδοσης ή διακίνησης των ειδών αυτών.</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3. Τροποποιείται η προθεσμία διαβίβασης των δελτίων ποσοτικής παραλαβής για τον λήπτη αποθεμάτων από την αλλοδαπή, καθώς και κατόπιν διαπίστωσης αποκλίσεων (πλεονάσματα – ελλείμματα) η οποία πλέον αρχίζει από τον χρόνο παραλαβής και όχι από τον χρόνο έναρξης της διακίνησης.</w:t>
      </w:r>
    </w:p>
    <w:p w:rsidR="00157AF0" w:rsidRPr="00157AF0"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 xml:space="preserve">4. </w:t>
      </w:r>
      <w:proofErr w:type="spellStart"/>
      <w:r w:rsidRPr="00157AF0">
        <w:rPr>
          <w:rFonts w:ascii="Franklin Gothic Medium" w:eastAsia="Times New Roman" w:hAnsi="Franklin Gothic Medium" w:cs="Times New Roman"/>
          <w:sz w:val="24"/>
          <w:szCs w:val="24"/>
          <w:lang w:eastAsia="el-GR"/>
        </w:rPr>
        <w:t>Επικαιροποιούνται</w:t>
      </w:r>
      <w:proofErr w:type="spellEnd"/>
      <w:r w:rsidRPr="00157AF0">
        <w:rPr>
          <w:rFonts w:ascii="Franklin Gothic Medium" w:eastAsia="Times New Roman" w:hAnsi="Franklin Gothic Medium" w:cs="Times New Roman"/>
          <w:sz w:val="24"/>
          <w:szCs w:val="24"/>
          <w:lang w:eastAsia="el-GR"/>
        </w:rPr>
        <w:t xml:space="preserve"> και εμπλουτίζονται τα πεδία του </w:t>
      </w:r>
      <w:proofErr w:type="spellStart"/>
      <w:r w:rsidRPr="00157AF0">
        <w:rPr>
          <w:rFonts w:ascii="Franklin Gothic Medium" w:eastAsia="Times New Roman" w:hAnsi="Franklin Gothic Medium" w:cs="Times New Roman"/>
          <w:sz w:val="24"/>
          <w:szCs w:val="24"/>
          <w:lang w:eastAsia="el-GR"/>
        </w:rPr>
        <w:t>μορφότυπου</w:t>
      </w:r>
      <w:proofErr w:type="spellEnd"/>
      <w:r w:rsidRPr="00157AF0">
        <w:rPr>
          <w:rFonts w:ascii="Franklin Gothic Medium" w:eastAsia="Times New Roman" w:hAnsi="Franklin Gothic Medium" w:cs="Times New Roman"/>
          <w:sz w:val="24"/>
          <w:szCs w:val="24"/>
          <w:lang w:eastAsia="el-GR"/>
        </w:rPr>
        <w:t xml:space="preserve"> της ψηφιακής παρακολούθησης διακίνησης αποθεμάτων.</w:t>
      </w:r>
    </w:p>
    <w:p w:rsidR="009C4E3B" w:rsidRPr="009C4E3B" w:rsidRDefault="00157AF0" w:rsidP="00157AF0">
      <w:pPr>
        <w:spacing w:before="120" w:after="120" w:line="276" w:lineRule="auto"/>
        <w:jc w:val="both"/>
        <w:rPr>
          <w:rFonts w:ascii="Franklin Gothic Medium" w:eastAsia="Times New Roman" w:hAnsi="Franklin Gothic Medium" w:cs="Times New Roman"/>
          <w:sz w:val="24"/>
          <w:szCs w:val="24"/>
          <w:lang w:eastAsia="el-GR"/>
        </w:rPr>
      </w:pPr>
      <w:r w:rsidRPr="00157AF0">
        <w:rPr>
          <w:rFonts w:ascii="Franklin Gothic Medium" w:eastAsia="Times New Roman" w:hAnsi="Franklin Gothic Medium" w:cs="Times New Roman"/>
          <w:sz w:val="24"/>
          <w:szCs w:val="24"/>
          <w:lang w:eastAsia="el-GR"/>
        </w:rPr>
        <w:t xml:space="preserve"> 5. Προβλέπεται δυνατότητα </w:t>
      </w:r>
      <w:r w:rsidRPr="00CB4701">
        <w:rPr>
          <w:rFonts w:ascii="Franklin Gothic Medium" w:eastAsia="Times New Roman" w:hAnsi="Franklin Gothic Medium" w:cs="Times New Roman"/>
          <w:b/>
          <w:sz w:val="24"/>
          <w:szCs w:val="24"/>
          <w:lang w:eastAsia="el-GR"/>
        </w:rPr>
        <w:t>ακύρωσης παραστατικών πριν την έναρξη</w:t>
      </w:r>
      <w:r w:rsidRPr="00157AF0">
        <w:rPr>
          <w:rFonts w:ascii="Franklin Gothic Medium" w:eastAsia="Times New Roman" w:hAnsi="Franklin Gothic Medium" w:cs="Times New Roman"/>
          <w:sz w:val="24"/>
          <w:szCs w:val="24"/>
          <w:lang w:eastAsia="el-GR"/>
        </w:rPr>
        <w:t xml:space="preserve"> της διακίνησης.</w:t>
      </w:r>
    </w:p>
    <w:p w:rsidR="005563DA" w:rsidRDefault="005563DA" w:rsidP="009C4E3B">
      <w:pPr>
        <w:spacing w:before="120" w:after="120" w:line="276" w:lineRule="auto"/>
        <w:jc w:val="both"/>
        <w:rPr>
          <w:rFonts w:ascii="Franklin Gothic Medium" w:eastAsia="Times New Roman" w:hAnsi="Franklin Gothic Medium" w:cs="Times New Roman"/>
          <w:sz w:val="24"/>
          <w:szCs w:val="24"/>
          <w:lang w:eastAsia="el-GR"/>
        </w:rPr>
      </w:pPr>
    </w:p>
    <w:p w:rsidR="005563DA" w:rsidRPr="0031784A" w:rsidRDefault="005563DA" w:rsidP="009C4E3B">
      <w:pPr>
        <w:spacing w:before="120" w:after="120" w:line="276" w:lineRule="auto"/>
        <w:jc w:val="both"/>
        <w:rPr>
          <w:rFonts w:ascii="Franklin Gothic Medium" w:eastAsia="Times New Roman" w:hAnsi="Franklin Gothic Medium" w:cs="Times New Roman"/>
          <w:sz w:val="24"/>
          <w:szCs w:val="24"/>
          <w:lang w:eastAsia="el-GR"/>
        </w:rPr>
      </w:pPr>
    </w:p>
    <w:sectPr w:rsidR="005563DA" w:rsidRPr="0031784A" w:rsidSect="00B272E9">
      <w:headerReference w:type="default" r:id="rId7"/>
      <w:headerReference w:type="first" r:id="rId8"/>
      <w:pgSz w:w="11906" w:h="16838" w:code="9"/>
      <w:pgMar w:top="1440" w:right="1800" w:bottom="1440" w:left="180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CD2" w:rsidRDefault="00985CD2" w:rsidP="00903640">
      <w:pPr>
        <w:spacing w:after="0" w:line="240" w:lineRule="auto"/>
      </w:pPr>
      <w:r>
        <w:separator/>
      </w:r>
    </w:p>
  </w:endnote>
  <w:endnote w:type="continuationSeparator" w:id="0">
    <w:p w:rsidR="00985CD2" w:rsidRDefault="00985CD2" w:rsidP="0090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Libre Franklin Medium">
    <w:altName w:val="Calibri"/>
    <w:charset w:val="00"/>
    <w:family w:val="auto"/>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CD2" w:rsidRDefault="00985CD2" w:rsidP="00903640">
      <w:pPr>
        <w:spacing w:after="0" w:line="240" w:lineRule="auto"/>
      </w:pPr>
      <w:r>
        <w:separator/>
      </w:r>
    </w:p>
  </w:footnote>
  <w:footnote w:type="continuationSeparator" w:id="0">
    <w:p w:rsidR="00985CD2" w:rsidRDefault="00985CD2" w:rsidP="00903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640" w:rsidRDefault="00903640" w:rsidP="00BC34EF">
    <w:pPr>
      <w:pStyle w:val="a3"/>
      <w:tabs>
        <w:tab w:val="clear" w:pos="8306"/>
      </w:tabs>
      <w:ind w:left="-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B95" w:rsidRDefault="00C9168C" w:rsidP="009821BA">
    <w:pPr>
      <w:pStyle w:val="a3"/>
      <w:tabs>
        <w:tab w:val="clear" w:pos="4153"/>
        <w:tab w:val="clear" w:pos="8306"/>
        <w:tab w:val="left" w:pos="2694"/>
        <w:tab w:val="left" w:pos="4395"/>
        <w:tab w:val="center" w:pos="5245"/>
        <w:tab w:val="left" w:pos="5812"/>
        <w:tab w:val="left" w:pos="7088"/>
        <w:tab w:val="left" w:pos="7797"/>
      </w:tabs>
      <w:ind w:left="-567" w:right="-1656" w:firstLine="283"/>
    </w:pPr>
    <w:r>
      <w:rPr>
        <w:noProof/>
        <w:lang w:eastAsia="el-GR"/>
      </w:rPr>
      <w:drawing>
        <wp:anchor distT="0" distB="0" distL="114300" distR="114300" simplePos="0" relativeHeight="251658240" behindDoc="1" locked="0" layoutInCell="1" allowOverlap="1">
          <wp:simplePos x="0" y="0"/>
          <wp:positionH relativeFrom="column">
            <wp:posOffset>-1068705</wp:posOffset>
          </wp:positionH>
          <wp:positionV relativeFrom="paragraph">
            <wp:posOffset>0</wp:posOffset>
          </wp:positionV>
          <wp:extent cx="7466965" cy="1053465"/>
          <wp:effectExtent l="0" t="0" r="635" b="635"/>
          <wp:wrapTight wrapText="bothSides">
            <wp:wrapPolygon edited="0">
              <wp:start x="0" y="0"/>
              <wp:lineTo x="0" y="21353"/>
              <wp:lineTo x="21565" y="21353"/>
              <wp:lineTo x="21565" y="0"/>
              <wp:lineTo x="0" y="0"/>
            </wp:wrapPolygon>
          </wp:wrapTight>
          <wp:docPr id="63842696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426968" name="Εικόνα 638426968"/>
                  <pic:cNvPicPr/>
                </pic:nvPicPr>
                <pic:blipFill>
                  <a:blip r:embed="rId1">
                    <a:extLst>
                      <a:ext uri="{28A0092B-C50C-407E-A947-70E740481C1C}">
                        <a14:useLocalDpi xmlns:a14="http://schemas.microsoft.com/office/drawing/2010/main" val="0"/>
                      </a:ext>
                    </a:extLst>
                  </a:blip>
                  <a:stretch>
                    <a:fillRect/>
                  </a:stretch>
                </pic:blipFill>
                <pic:spPr>
                  <a:xfrm>
                    <a:off x="0" y="0"/>
                    <a:ext cx="7466965" cy="1053465"/>
                  </a:xfrm>
                  <a:prstGeom prst="rect">
                    <a:avLst/>
                  </a:prstGeom>
                </pic:spPr>
              </pic:pic>
            </a:graphicData>
          </a:graphic>
        </wp:anchor>
      </w:drawing>
    </w:r>
  </w:p>
  <w:p w:rsidR="00524F85" w:rsidRDefault="00524F85" w:rsidP="009821BA">
    <w:pPr>
      <w:pStyle w:val="a3"/>
      <w:tabs>
        <w:tab w:val="clear" w:pos="8306"/>
      </w:tabs>
      <w:ind w:left="-426" w:right="-1700" w:firstLine="1"/>
    </w:pPr>
  </w:p>
  <w:p w:rsidR="00524F85" w:rsidRDefault="00524F85" w:rsidP="00002D79">
    <w:pPr>
      <w:pStyle w:val="a3"/>
      <w:tabs>
        <w:tab w:val="clear" w:pos="8306"/>
      </w:tabs>
      <w:ind w:left="-426" w:right="-1759" w:firstLine="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435E"/>
    <w:multiLevelType w:val="hybridMultilevel"/>
    <w:tmpl w:val="4D4A7B7E"/>
    <w:numStyleLink w:val="ImportedStyle1"/>
  </w:abstractNum>
  <w:abstractNum w:abstractNumId="1" w15:restartNumberingAfterBreak="0">
    <w:nsid w:val="02F814AF"/>
    <w:multiLevelType w:val="multilevel"/>
    <w:tmpl w:val="684A7D6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3E5127"/>
    <w:multiLevelType w:val="hybridMultilevel"/>
    <w:tmpl w:val="00D06BB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616EB4"/>
    <w:multiLevelType w:val="hybridMultilevel"/>
    <w:tmpl w:val="57B4207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CE2DFE"/>
    <w:multiLevelType w:val="hybridMultilevel"/>
    <w:tmpl w:val="4AFAC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B8069D"/>
    <w:multiLevelType w:val="hybridMultilevel"/>
    <w:tmpl w:val="4D703C7E"/>
    <w:numStyleLink w:val="ImportedStyle3"/>
  </w:abstractNum>
  <w:abstractNum w:abstractNumId="6" w15:restartNumberingAfterBreak="0">
    <w:nsid w:val="21A60EEB"/>
    <w:multiLevelType w:val="hybridMultilevel"/>
    <w:tmpl w:val="1D3E16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29E470F"/>
    <w:multiLevelType w:val="hybridMultilevel"/>
    <w:tmpl w:val="9DA40A5A"/>
    <w:lvl w:ilvl="0" w:tplc="EE78F492">
      <w:numFmt w:val="bullet"/>
      <w:lvlText w:val="-"/>
      <w:lvlJc w:val="left"/>
      <w:pPr>
        <w:ind w:left="1080" w:hanging="360"/>
      </w:pPr>
      <w:rPr>
        <w:rFonts w:ascii="Calibri" w:eastAsia="Times New Roman" w:hAnsi="Calibri" w:cs="Calibri"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23CD38EC"/>
    <w:multiLevelType w:val="hybridMultilevel"/>
    <w:tmpl w:val="D84EBF0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259C7C63"/>
    <w:multiLevelType w:val="hybridMultilevel"/>
    <w:tmpl w:val="8C620154"/>
    <w:styleLink w:val="ImportedStyle2"/>
    <w:lvl w:ilvl="0" w:tplc="4EEC24BC">
      <w:start w:val="1"/>
      <w:numFmt w:val="upperRoman"/>
      <w:lvlText w:val="%1."/>
      <w:lvlJc w:val="left"/>
      <w:pPr>
        <w:ind w:left="720" w:hanging="482"/>
      </w:pPr>
      <w:rPr>
        <w:rFonts w:hAnsi="Arial Unicode MS"/>
        <w:b/>
        <w:bCs/>
        <w:caps w:val="0"/>
        <w:smallCaps w:val="0"/>
        <w:strike w:val="0"/>
        <w:dstrike w:val="0"/>
        <w:color w:val="000000"/>
        <w:spacing w:val="0"/>
        <w:w w:val="100"/>
        <w:kern w:val="0"/>
        <w:position w:val="0"/>
        <w:highlight w:val="none"/>
        <w:vertAlign w:val="baseline"/>
      </w:rPr>
    </w:lvl>
    <w:lvl w:ilvl="1" w:tplc="B2A288B0">
      <w:start w:val="1"/>
      <w:numFmt w:val="upp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8669904">
      <w:start w:val="1"/>
      <w:numFmt w:val="decimal"/>
      <w:lvlText w:val="%3."/>
      <w:lvlJc w:val="left"/>
      <w:pPr>
        <w:ind w:left="2160" w:hanging="360"/>
      </w:pPr>
      <w:rPr>
        <w:rFonts w:hAnsi="Arial Unicode MS"/>
        <w:b/>
        <w:bCs/>
        <w:caps w:val="0"/>
        <w:smallCaps w:val="0"/>
        <w:strike w:val="0"/>
        <w:dstrike w:val="0"/>
        <w:color w:val="000000"/>
        <w:spacing w:val="0"/>
        <w:w w:val="100"/>
        <w:kern w:val="0"/>
        <w:position w:val="0"/>
        <w:highlight w:val="none"/>
        <w:vertAlign w:val="baseline"/>
      </w:rPr>
    </w:lvl>
    <w:lvl w:ilvl="3" w:tplc="A6DCAE76">
      <w:start w:val="1"/>
      <w:numFmt w:val="lowerLetter"/>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440C00C">
      <w:start w:val="1"/>
      <w:numFmt w:val="decimal"/>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3C226EF8">
      <w:start w:val="1"/>
      <w:numFmt w:val="lowerLetter"/>
      <w:lvlText w:val="(%6)"/>
      <w:lvlJc w:val="left"/>
      <w:pPr>
        <w:ind w:left="4320" w:hanging="360"/>
      </w:pPr>
      <w:rPr>
        <w:rFonts w:hAnsi="Arial Unicode MS"/>
        <w:b/>
        <w:bCs/>
        <w:caps w:val="0"/>
        <w:smallCaps w:val="0"/>
        <w:strike w:val="0"/>
        <w:dstrike w:val="0"/>
        <w:color w:val="000000"/>
        <w:spacing w:val="0"/>
        <w:w w:val="100"/>
        <w:kern w:val="0"/>
        <w:position w:val="0"/>
        <w:highlight w:val="none"/>
        <w:vertAlign w:val="baseline"/>
      </w:rPr>
    </w:lvl>
    <w:lvl w:ilvl="6" w:tplc="B12434DE">
      <w:start w:val="1"/>
      <w:numFmt w:val="lowerRoman"/>
      <w:lvlText w:val="(%7)"/>
      <w:lvlJc w:val="left"/>
      <w:pPr>
        <w:ind w:left="5040" w:hanging="482"/>
      </w:pPr>
      <w:rPr>
        <w:rFonts w:hAnsi="Arial Unicode MS"/>
        <w:b/>
        <w:bCs/>
        <w:caps w:val="0"/>
        <w:smallCaps w:val="0"/>
        <w:strike w:val="0"/>
        <w:dstrike w:val="0"/>
        <w:color w:val="000000"/>
        <w:spacing w:val="0"/>
        <w:w w:val="100"/>
        <w:kern w:val="0"/>
        <w:position w:val="0"/>
        <w:highlight w:val="none"/>
        <w:vertAlign w:val="baseline"/>
      </w:rPr>
    </w:lvl>
    <w:lvl w:ilvl="7" w:tplc="815C4CD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A79EDF0E">
      <w:start w:val="1"/>
      <w:numFmt w:val="lowerRoman"/>
      <w:lvlText w:val="(%9)"/>
      <w:lvlJc w:val="left"/>
      <w:pPr>
        <w:ind w:left="6480" w:hanging="482"/>
      </w:pPr>
      <w:rPr>
        <w:rFonts w:hAnsi="Arial Unicode MS"/>
        <w:b/>
        <w:bCs/>
        <w:caps w:val="0"/>
        <w:smallCaps w:val="0"/>
        <w:strike w:val="0"/>
        <w:dstrike w:val="0"/>
        <w:color w:val="000000"/>
        <w:spacing w:val="0"/>
        <w:w w:val="100"/>
        <w:kern w:val="0"/>
        <w:position w:val="0"/>
        <w:highlight w:val="none"/>
        <w:vertAlign w:val="baseline"/>
      </w:rPr>
    </w:lvl>
  </w:abstractNum>
  <w:abstractNum w:abstractNumId="10" w15:restartNumberingAfterBreak="0">
    <w:nsid w:val="26333284"/>
    <w:multiLevelType w:val="hybridMultilevel"/>
    <w:tmpl w:val="4D4A7B7E"/>
    <w:styleLink w:val="ImportedStyle1"/>
    <w:lvl w:ilvl="0" w:tplc="08260D7A">
      <w:start w:val="1"/>
      <w:numFmt w:val="bullet"/>
      <w:lvlText w:val="-"/>
      <w:lvlJc w:val="left"/>
      <w:pPr>
        <w:ind w:left="714" w:hanging="357"/>
      </w:pPr>
      <w:rPr>
        <w:rFonts w:hAnsi="Arial Unicode MS"/>
        <w:caps w:val="0"/>
        <w:smallCaps w:val="0"/>
        <w:strike w:val="0"/>
        <w:dstrike w:val="0"/>
        <w:color w:val="000000"/>
        <w:spacing w:val="0"/>
        <w:w w:val="100"/>
        <w:kern w:val="0"/>
        <w:position w:val="0"/>
        <w:highlight w:val="none"/>
        <w:vertAlign w:val="baseline"/>
      </w:rPr>
    </w:lvl>
    <w:lvl w:ilvl="1" w:tplc="43D81306">
      <w:start w:val="1"/>
      <w:numFmt w:val="bullet"/>
      <w:lvlText w:val="-"/>
      <w:lvlJc w:val="left"/>
      <w:pPr>
        <w:ind w:left="1434" w:hanging="357"/>
      </w:pPr>
      <w:rPr>
        <w:rFonts w:hAnsi="Arial Unicode MS"/>
        <w:caps w:val="0"/>
        <w:smallCaps w:val="0"/>
        <w:strike w:val="0"/>
        <w:dstrike w:val="0"/>
        <w:color w:val="000000"/>
        <w:spacing w:val="0"/>
        <w:w w:val="100"/>
        <w:kern w:val="0"/>
        <w:position w:val="0"/>
        <w:highlight w:val="none"/>
        <w:vertAlign w:val="baseline"/>
      </w:rPr>
    </w:lvl>
    <w:lvl w:ilvl="2" w:tplc="3E2EC80C">
      <w:start w:val="1"/>
      <w:numFmt w:val="bullet"/>
      <w:lvlText w:val="-"/>
      <w:lvlJc w:val="left"/>
      <w:pPr>
        <w:ind w:left="2154" w:hanging="357"/>
      </w:pPr>
      <w:rPr>
        <w:rFonts w:hAnsi="Arial Unicode MS"/>
        <w:caps w:val="0"/>
        <w:smallCaps w:val="0"/>
        <w:strike w:val="0"/>
        <w:dstrike w:val="0"/>
        <w:color w:val="000000"/>
        <w:spacing w:val="0"/>
        <w:w w:val="100"/>
        <w:kern w:val="0"/>
        <w:position w:val="0"/>
        <w:highlight w:val="none"/>
        <w:vertAlign w:val="baseline"/>
      </w:rPr>
    </w:lvl>
    <w:lvl w:ilvl="3" w:tplc="236891BC">
      <w:start w:val="1"/>
      <w:numFmt w:val="bullet"/>
      <w:lvlText w:val="-"/>
      <w:lvlJc w:val="left"/>
      <w:pPr>
        <w:ind w:left="2874" w:hanging="357"/>
      </w:pPr>
      <w:rPr>
        <w:rFonts w:hAnsi="Arial Unicode MS"/>
        <w:caps w:val="0"/>
        <w:smallCaps w:val="0"/>
        <w:strike w:val="0"/>
        <w:dstrike w:val="0"/>
        <w:color w:val="000000"/>
        <w:spacing w:val="0"/>
        <w:w w:val="100"/>
        <w:kern w:val="0"/>
        <w:position w:val="0"/>
        <w:highlight w:val="none"/>
        <w:vertAlign w:val="baseline"/>
      </w:rPr>
    </w:lvl>
    <w:lvl w:ilvl="4" w:tplc="5DAAB140">
      <w:start w:val="1"/>
      <w:numFmt w:val="bullet"/>
      <w:lvlText w:val="-"/>
      <w:lvlJc w:val="left"/>
      <w:pPr>
        <w:ind w:left="3594" w:hanging="357"/>
      </w:pPr>
      <w:rPr>
        <w:rFonts w:hAnsi="Arial Unicode MS"/>
        <w:caps w:val="0"/>
        <w:smallCaps w:val="0"/>
        <w:strike w:val="0"/>
        <w:dstrike w:val="0"/>
        <w:color w:val="000000"/>
        <w:spacing w:val="0"/>
        <w:w w:val="100"/>
        <w:kern w:val="0"/>
        <w:position w:val="0"/>
        <w:highlight w:val="none"/>
        <w:vertAlign w:val="baseline"/>
      </w:rPr>
    </w:lvl>
    <w:lvl w:ilvl="5" w:tplc="6318EB94">
      <w:start w:val="1"/>
      <w:numFmt w:val="bullet"/>
      <w:lvlText w:val="-"/>
      <w:lvlJc w:val="left"/>
      <w:pPr>
        <w:ind w:left="4314" w:hanging="357"/>
      </w:pPr>
      <w:rPr>
        <w:rFonts w:hAnsi="Arial Unicode MS"/>
        <w:caps w:val="0"/>
        <w:smallCaps w:val="0"/>
        <w:strike w:val="0"/>
        <w:dstrike w:val="0"/>
        <w:color w:val="000000"/>
        <w:spacing w:val="0"/>
        <w:w w:val="100"/>
        <w:kern w:val="0"/>
        <w:position w:val="0"/>
        <w:highlight w:val="none"/>
        <w:vertAlign w:val="baseline"/>
      </w:rPr>
    </w:lvl>
    <w:lvl w:ilvl="6" w:tplc="2DF6B6C0">
      <w:start w:val="1"/>
      <w:numFmt w:val="bullet"/>
      <w:lvlText w:val="-"/>
      <w:lvlJc w:val="left"/>
      <w:pPr>
        <w:ind w:left="5034" w:hanging="357"/>
      </w:pPr>
      <w:rPr>
        <w:rFonts w:hAnsi="Arial Unicode MS"/>
        <w:caps w:val="0"/>
        <w:smallCaps w:val="0"/>
        <w:strike w:val="0"/>
        <w:dstrike w:val="0"/>
        <w:color w:val="000000"/>
        <w:spacing w:val="0"/>
        <w:w w:val="100"/>
        <w:kern w:val="0"/>
        <w:position w:val="0"/>
        <w:highlight w:val="none"/>
        <w:vertAlign w:val="baseline"/>
      </w:rPr>
    </w:lvl>
    <w:lvl w:ilvl="7" w:tplc="70003F32">
      <w:start w:val="1"/>
      <w:numFmt w:val="bullet"/>
      <w:lvlText w:val="-"/>
      <w:lvlJc w:val="left"/>
      <w:pPr>
        <w:ind w:left="5754" w:hanging="357"/>
      </w:pPr>
      <w:rPr>
        <w:rFonts w:hAnsi="Arial Unicode MS"/>
        <w:caps w:val="0"/>
        <w:smallCaps w:val="0"/>
        <w:strike w:val="0"/>
        <w:dstrike w:val="0"/>
        <w:color w:val="000000"/>
        <w:spacing w:val="0"/>
        <w:w w:val="100"/>
        <w:kern w:val="0"/>
        <w:position w:val="0"/>
        <w:highlight w:val="none"/>
        <w:vertAlign w:val="baseline"/>
      </w:rPr>
    </w:lvl>
    <w:lvl w:ilvl="8" w:tplc="DEDA0DB0">
      <w:start w:val="1"/>
      <w:numFmt w:val="bullet"/>
      <w:lvlText w:val="-"/>
      <w:lvlJc w:val="left"/>
      <w:pPr>
        <w:ind w:left="6474" w:hanging="357"/>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2B050927"/>
    <w:multiLevelType w:val="multilevel"/>
    <w:tmpl w:val="7AD6F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CE333FA"/>
    <w:multiLevelType w:val="hybridMultilevel"/>
    <w:tmpl w:val="92D8F4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2D2FD8"/>
    <w:multiLevelType w:val="hybridMultilevel"/>
    <w:tmpl w:val="025CE754"/>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4" w15:restartNumberingAfterBreak="0">
    <w:nsid w:val="32977D76"/>
    <w:multiLevelType w:val="multilevel"/>
    <w:tmpl w:val="BEDC8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AF03C5"/>
    <w:multiLevelType w:val="hybridMultilevel"/>
    <w:tmpl w:val="91225550"/>
    <w:lvl w:ilvl="0" w:tplc="EC8C764E">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43472AB"/>
    <w:multiLevelType w:val="hybridMultilevel"/>
    <w:tmpl w:val="CC486FB2"/>
    <w:lvl w:ilvl="0" w:tplc="04080001">
      <w:start w:val="1"/>
      <w:numFmt w:val="bullet"/>
      <w:lvlText w:val=""/>
      <w:lvlJc w:val="left"/>
      <w:pPr>
        <w:ind w:left="1504" w:hanging="360"/>
      </w:pPr>
      <w:rPr>
        <w:rFonts w:ascii="Symbol" w:hAnsi="Symbol" w:hint="default"/>
      </w:rPr>
    </w:lvl>
    <w:lvl w:ilvl="1" w:tplc="04080003">
      <w:start w:val="1"/>
      <w:numFmt w:val="bullet"/>
      <w:lvlText w:val="o"/>
      <w:lvlJc w:val="left"/>
      <w:pPr>
        <w:ind w:left="2224" w:hanging="360"/>
      </w:pPr>
      <w:rPr>
        <w:rFonts w:ascii="Courier New" w:hAnsi="Courier New" w:cs="Courier New" w:hint="default"/>
      </w:rPr>
    </w:lvl>
    <w:lvl w:ilvl="2" w:tplc="04080005">
      <w:start w:val="1"/>
      <w:numFmt w:val="bullet"/>
      <w:lvlText w:val=""/>
      <w:lvlJc w:val="left"/>
      <w:pPr>
        <w:ind w:left="2944" w:hanging="360"/>
      </w:pPr>
      <w:rPr>
        <w:rFonts w:ascii="Wingdings" w:hAnsi="Wingdings" w:hint="default"/>
      </w:rPr>
    </w:lvl>
    <w:lvl w:ilvl="3" w:tplc="04080001">
      <w:start w:val="1"/>
      <w:numFmt w:val="bullet"/>
      <w:lvlText w:val=""/>
      <w:lvlJc w:val="left"/>
      <w:pPr>
        <w:ind w:left="3664" w:hanging="360"/>
      </w:pPr>
      <w:rPr>
        <w:rFonts w:ascii="Symbol" w:hAnsi="Symbol" w:hint="default"/>
      </w:rPr>
    </w:lvl>
    <w:lvl w:ilvl="4" w:tplc="04080003">
      <w:start w:val="1"/>
      <w:numFmt w:val="bullet"/>
      <w:lvlText w:val="o"/>
      <w:lvlJc w:val="left"/>
      <w:pPr>
        <w:ind w:left="4384" w:hanging="360"/>
      </w:pPr>
      <w:rPr>
        <w:rFonts w:ascii="Courier New" w:hAnsi="Courier New" w:cs="Courier New" w:hint="default"/>
      </w:rPr>
    </w:lvl>
    <w:lvl w:ilvl="5" w:tplc="04080005">
      <w:start w:val="1"/>
      <w:numFmt w:val="bullet"/>
      <w:lvlText w:val=""/>
      <w:lvlJc w:val="left"/>
      <w:pPr>
        <w:ind w:left="5104" w:hanging="360"/>
      </w:pPr>
      <w:rPr>
        <w:rFonts w:ascii="Wingdings" w:hAnsi="Wingdings" w:hint="default"/>
      </w:rPr>
    </w:lvl>
    <w:lvl w:ilvl="6" w:tplc="04080001">
      <w:start w:val="1"/>
      <w:numFmt w:val="bullet"/>
      <w:lvlText w:val=""/>
      <w:lvlJc w:val="left"/>
      <w:pPr>
        <w:ind w:left="5824" w:hanging="360"/>
      </w:pPr>
      <w:rPr>
        <w:rFonts w:ascii="Symbol" w:hAnsi="Symbol" w:hint="default"/>
      </w:rPr>
    </w:lvl>
    <w:lvl w:ilvl="7" w:tplc="04080003">
      <w:start w:val="1"/>
      <w:numFmt w:val="bullet"/>
      <w:lvlText w:val="o"/>
      <w:lvlJc w:val="left"/>
      <w:pPr>
        <w:ind w:left="6544" w:hanging="360"/>
      </w:pPr>
      <w:rPr>
        <w:rFonts w:ascii="Courier New" w:hAnsi="Courier New" w:cs="Courier New" w:hint="default"/>
      </w:rPr>
    </w:lvl>
    <w:lvl w:ilvl="8" w:tplc="04080005">
      <w:start w:val="1"/>
      <w:numFmt w:val="bullet"/>
      <w:lvlText w:val=""/>
      <w:lvlJc w:val="left"/>
      <w:pPr>
        <w:ind w:left="7264" w:hanging="360"/>
      </w:pPr>
      <w:rPr>
        <w:rFonts w:ascii="Wingdings" w:hAnsi="Wingdings" w:hint="default"/>
      </w:rPr>
    </w:lvl>
  </w:abstractNum>
  <w:abstractNum w:abstractNumId="17" w15:restartNumberingAfterBreak="0">
    <w:nsid w:val="3EB61CF0"/>
    <w:multiLevelType w:val="hybridMultilevel"/>
    <w:tmpl w:val="24EA83FC"/>
    <w:lvl w:ilvl="0" w:tplc="6316D63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15:restartNumberingAfterBreak="0">
    <w:nsid w:val="42573E15"/>
    <w:multiLevelType w:val="hybridMultilevel"/>
    <w:tmpl w:val="DDE414A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15:restartNumberingAfterBreak="0">
    <w:nsid w:val="42A75385"/>
    <w:multiLevelType w:val="hybridMultilevel"/>
    <w:tmpl w:val="4AB2F12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35C721B"/>
    <w:multiLevelType w:val="hybridMultilevel"/>
    <w:tmpl w:val="D53CFFEE"/>
    <w:numStyleLink w:val="ImportedStyle5"/>
  </w:abstractNum>
  <w:abstractNum w:abstractNumId="21" w15:restartNumberingAfterBreak="0">
    <w:nsid w:val="44123C27"/>
    <w:multiLevelType w:val="multilevel"/>
    <w:tmpl w:val="E0E8C5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6451688"/>
    <w:multiLevelType w:val="hybridMultilevel"/>
    <w:tmpl w:val="8CBA5B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8F64324"/>
    <w:multiLevelType w:val="hybridMultilevel"/>
    <w:tmpl w:val="8C620154"/>
    <w:numStyleLink w:val="ImportedStyle2"/>
  </w:abstractNum>
  <w:abstractNum w:abstractNumId="24" w15:restartNumberingAfterBreak="0">
    <w:nsid w:val="51A327AA"/>
    <w:multiLevelType w:val="hybridMultilevel"/>
    <w:tmpl w:val="D53CFFEE"/>
    <w:styleLink w:val="ImportedStyle5"/>
    <w:lvl w:ilvl="0" w:tplc="DB9478E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85CDA88">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7CA7D1C">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02D608A6">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7A6CC98">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62DE723E">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31C6C43A">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8466A2C0">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56489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928095A"/>
    <w:multiLevelType w:val="hybridMultilevel"/>
    <w:tmpl w:val="A822A2CE"/>
    <w:numStyleLink w:val="ImportedStyle4"/>
  </w:abstractNum>
  <w:abstractNum w:abstractNumId="26" w15:restartNumberingAfterBreak="0">
    <w:nsid w:val="5A275620"/>
    <w:multiLevelType w:val="hybridMultilevel"/>
    <w:tmpl w:val="A5F0561C"/>
    <w:lvl w:ilvl="0" w:tplc="04080001">
      <w:start w:val="1"/>
      <w:numFmt w:val="bullet"/>
      <w:lvlText w:val=""/>
      <w:lvlJc w:val="left"/>
      <w:pPr>
        <w:ind w:left="1440" w:hanging="360"/>
      </w:pPr>
      <w:rPr>
        <w:rFonts w:ascii="Symbol" w:hAnsi="Symbol" w:hint="default"/>
      </w:rPr>
    </w:lvl>
    <w:lvl w:ilvl="1" w:tplc="EE78F492">
      <w:numFmt w:val="bullet"/>
      <w:lvlText w:val="-"/>
      <w:lvlJc w:val="left"/>
      <w:pPr>
        <w:ind w:left="2160" w:hanging="360"/>
      </w:pPr>
      <w:rPr>
        <w:rFonts w:ascii="Calibri" w:eastAsia="Times New Roman" w:hAnsi="Calibri" w:cs="Calibri"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15:restartNumberingAfterBreak="0">
    <w:nsid w:val="5D7B77A5"/>
    <w:multiLevelType w:val="hybridMultilevel"/>
    <w:tmpl w:val="A822A2CE"/>
    <w:styleLink w:val="ImportedStyle4"/>
    <w:lvl w:ilvl="0" w:tplc="601A41BC">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2EB67B9A">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F7873D6">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3" w:tplc="79C8613E">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F1D8AFDE">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F9A9530">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rPr>
    </w:lvl>
    <w:lvl w:ilvl="6" w:tplc="D78E0F52">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458089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BA90DACC">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63E3376F"/>
    <w:multiLevelType w:val="hybridMultilevel"/>
    <w:tmpl w:val="00D06BBE"/>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4111D33"/>
    <w:multiLevelType w:val="multilevel"/>
    <w:tmpl w:val="D7D479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8604C42"/>
    <w:multiLevelType w:val="hybridMultilevel"/>
    <w:tmpl w:val="AF0E30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E793F43"/>
    <w:multiLevelType w:val="hybridMultilevel"/>
    <w:tmpl w:val="4D703C7E"/>
    <w:styleLink w:val="ImportedStyle3"/>
    <w:lvl w:ilvl="0" w:tplc="18C82B6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9B14C44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620E50A8">
      <w:start w:val="1"/>
      <w:numFmt w:val="lowerRoman"/>
      <w:lvlText w:val="%3."/>
      <w:lvlJc w:val="left"/>
      <w:pPr>
        <w:ind w:left="2160" w:hanging="482"/>
      </w:pPr>
      <w:rPr>
        <w:rFonts w:hAnsi="Arial Unicode MS"/>
        <w:caps w:val="0"/>
        <w:smallCaps w:val="0"/>
        <w:strike w:val="0"/>
        <w:dstrike w:val="0"/>
        <w:color w:val="000000"/>
        <w:spacing w:val="0"/>
        <w:w w:val="100"/>
        <w:kern w:val="0"/>
        <w:position w:val="0"/>
        <w:highlight w:val="none"/>
        <w:vertAlign w:val="baseline"/>
      </w:rPr>
    </w:lvl>
    <w:lvl w:ilvl="3" w:tplc="92FC4BB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D6BECFE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D368968">
      <w:start w:val="1"/>
      <w:numFmt w:val="lowerRoman"/>
      <w:lvlText w:val="%6."/>
      <w:lvlJc w:val="left"/>
      <w:pPr>
        <w:ind w:left="4320" w:hanging="482"/>
      </w:pPr>
      <w:rPr>
        <w:rFonts w:hAnsi="Arial Unicode MS"/>
        <w:caps w:val="0"/>
        <w:smallCaps w:val="0"/>
        <w:strike w:val="0"/>
        <w:dstrike w:val="0"/>
        <w:color w:val="000000"/>
        <w:spacing w:val="0"/>
        <w:w w:val="100"/>
        <w:kern w:val="0"/>
        <w:position w:val="0"/>
        <w:highlight w:val="none"/>
        <w:vertAlign w:val="baseline"/>
      </w:rPr>
    </w:lvl>
    <w:lvl w:ilvl="6" w:tplc="BD04C9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32EB2C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F9C9212">
      <w:start w:val="1"/>
      <w:numFmt w:val="lowerRoman"/>
      <w:lvlText w:val="%9."/>
      <w:lvlJc w:val="left"/>
      <w:pPr>
        <w:ind w:left="6480" w:hanging="482"/>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7EB41E20"/>
    <w:multiLevelType w:val="hybridMultilevel"/>
    <w:tmpl w:val="B656BA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8"/>
  </w:num>
  <w:num w:numId="2">
    <w:abstractNumId w:val="2"/>
  </w:num>
  <w:num w:numId="3">
    <w:abstractNumId w:val="6"/>
  </w:num>
  <w:num w:numId="4">
    <w:abstractNumId w:val="30"/>
  </w:num>
  <w:num w:numId="5">
    <w:abstractNumId w:val="32"/>
  </w:num>
  <w:num w:numId="6">
    <w:abstractNumId w:val="29"/>
  </w:num>
  <w:num w:numId="7">
    <w:abstractNumId w:val="21"/>
  </w:num>
  <w:num w:numId="8">
    <w:abstractNumId w:val="1"/>
  </w:num>
  <w:num w:numId="9">
    <w:abstractNumId w:val="14"/>
  </w:num>
  <w:num w:numId="10">
    <w:abstractNumId w:val="11"/>
  </w:num>
  <w:num w:numId="11">
    <w:abstractNumId w:val="10"/>
  </w:num>
  <w:num w:numId="12">
    <w:abstractNumId w:val="0"/>
  </w:num>
  <w:num w:numId="13">
    <w:abstractNumId w:val="9"/>
  </w:num>
  <w:num w:numId="14">
    <w:abstractNumId w:val="23"/>
  </w:num>
  <w:num w:numId="15">
    <w:abstractNumId w:val="31"/>
  </w:num>
  <w:num w:numId="16">
    <w:abstractNumId w:val="5"/>
  </w:num>
  <w:num w:numId="17">
    <w:abstractNumId w:val="23"/>
    <w:lvlOverride w:ilvl="0">
      <w:startOverride w:val="3"/>
    </w:lvlOverride>
  </w:num>
  <w:num w:numId="18">
    <w:abstractNumId w:val="0"/>
    <w:lvlOverride w:ilvl="0">
      <w:lvl w:ilvl="0" w:tplc="CDEA027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7BAF0E4">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0F1612E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85857A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94303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EC6A42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7ABCB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3834A6">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64EB4AA">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23"/>
    <w:lvlOverride w:ilvl="0">
      <w:startOverride w:val="4"/>
    </w:lvlOverride>
  </w:num>
  <w:num w:numId="20">
    <w:abstractNumId w:val="27"/>
  </w:num>
  <w:num w:numId="21">
    <w:abstractNumId w:val="25"/>
  </w:num>
  <w:num w:numId="22">
    <w:abstractNumId w:val="23"/>
    <w:lvlOverride w:ilvl="0">
      <w:startOverride w:val="6"/>
    </w:lvlOverride>
  </w:num>
  <w:num w:numId="23">
    <w:abstractNumId w:val="24"/>
  </w:num>
  <w:num w:numId="24">
    <w:abstractNumId w:val="20"/>
  </w:num>
  <w:num w:numId="25">
    <w:abstractNumId w:val="19"/>
  </w:num>
  <w:num w:numId="26">
    <w:abstractNumId w:val="3"/>
  </w:num>
  <w:num w:numId="27">
    <w:abstractNumId w:val="17"/>
  </w:num>
  <w:num w:numId="28">
    <w:abstractNumId w:val="12"/>
  </w:num>
  <w:num w:numId="29">
    <w:abstractNumId w:val="22"/>
  </w:num>
  <w:num w:numId="30">
    <w:abstractNumId w:val="26"/>
  </w:num>
  <w:num w:numId="31">
    <w:abstractNumId w:val="7"/>
  </w:num>
  <w:num w:numId="32">
    <w:abstractNumId w:val="1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5"/>
  </w:num>
  <w:num w:numId="36">
    <w:abstractNumId w:val="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F5"/>
    <w:rsid w:val="00002D79"/>
    <w:rsid w:val="00004CD8"/>
    <w:rsid w:val="000101FF"/>
    <w:rsid w:val="000113C7"/>
    <w:rsid w:val="00031C70"/>
    <w:rsid w:val="000357B9"/>
    <w:rsid w:val="00045394"/>
    <w:rsid w:val="000533C9"/>
    <w:rsid w:val="0006291F"/>
    <w:rsid w:val="0007749E"/>
    <w:rsid w:val="00080E3B"/>
    <w:rsid w:val="000839B1"/>
    <w:rsid w:val="00094390"/>
    <w:rsid w:val="00094AF5"/>
    <w:rsid w:val="000A1B3B"/>
    <w:rsid w:val="000B0961"/>
    <w:rsid w:val="000B2A4D"/>
    <w:rsid w:val="000C2F6B"/>
    <w:rsid w:val="000C3FBE"/>
    <w:rsid w:val="000D79AA"/>
    <w:rsid w:val="000F39A5"/>
    <w:rsid w:val="00127C68"/>
    <w:rsid w:val="0013071D"/>
    <w:rsid w:val="001439A2"/>
    <w:rsid w:val="00143DF8"/>
    <w:rsid w:val="00146D35"/>
    <w:rsid w:val="00154711"/>
    <w:rsid w:val="00157AF0"/>
    <w:rsid w:val="00157FD9"/>
    <w:rsid w:val="00163109"/>
    <w:rsid w:val="00165AEC"/>
    <w:rsid w:val="0017005A"/>
    <w:rsid w:val="00171B5B"/>
    <w:rsid w:val="00172F65"/>
    <w:rsid w:val="00173D5F"/>
    <w:rsid w:val="001817D4"/>
    <w:rsid w:val="00186768"/>
    <w:rsid w:val="001A5365"/>
    <w:rsid w:val="001A536F"/>
    <w:rsid w:val="001A58FA"/>
    <w:rsid w:val="001B3AD5"/>
    <w:rsid w:val="001C0047"/>
    <w:rsid w:val="001C36FC"/>
    <w:rsid w:val="001D275A"/>
    <w:rsid w:val="001E75BD"/>
    <w:rsid w:val="001F4C65"/>
    <w:rsid w:val="001F73B8"/>
    <w:rsid w:val="00201A9B"/>
    <w:rsid w:val="0021241B"/>
    <w:rsid w:val="00212628"/>
    <w:rsid w:val="0022452A"/>
    <w:rsid w:val="002245F3"/>
    <w:rsid w:val="00224AB0"/>
    <w:rsid w:val="00225D9B"/>
    <w:rsid w:val="00227E2B"/>
    <w:rsid w:val="00250CB8"/>
    <w:rsid w:val="002519E2"/>
    <w:rsid w:val="002619C4"/>
    <w:rsid w:val="0026513E"/>
    <w:rsid w:val="00283222"/>
    <w:rsid w:val="002868EB"/>
    <w:rsid w:val="00293612"/>
    <w:rsid w:val="00296258"/>
    <w:rsid w:val="002A012A"/>
    <w:rsid w:val="002A01A6"/>
    <w:rsid w:val="002A081C"/>
    <w:rsid w:val="002A564F"/>
    <w:rsid w:val="002B1C99"/>
    <w:rsid w:val="002B6742"/>
    <w:rsid w:val="002C1EAD"/>
    <w:rsid w:val="002D4607"/>
    <w:rsid w:val="002E3D02"/>
    <w:rsid w:val="002F1D63"/>
    <w:rsid w:val="002F64F5"/>
    <w:rsid w:val="002F7042"/>
    <w:rsid w:val="00304953"/>
    <w:rsid w:val="003054B7"/>
    <w:rsid w:val="003106D8"/>
    <w:rsid w:val="0031784A"/>
    <w:rsid w:val="0034607D"/>
    <w:rsid w:val="0035340B"/>
    <w:rsid w:val="00355182"/>
    <w:rsid w:val="00357260"/>
    <w:rsid w:val="0036367F"/>
    <w:rsid w:val="00377453"/>
    <w:rsid w:val="003B6024"/>
    <w:rsid w:val="003C32D1"/>
    <w:rsid w:val="003D3509"/>
    <w:rsid w:val="003D6EC6"/>
    <w:rsid w:val="003D74BC"/>
    <w:rsid w:val="003F3231"/>
    <w:rsid w:val="00400627"/>
    <w:rsid w:val="00406143"/>
    <w:rsid w:val="00410E74"/>
    <w:rsid w:val="00411D98"/>
    <w:rsid w:val="00421E1D"/>
    <w:rsid w:val="0042302E"/>
    <w:rsid w:val="00427FC4"/>
    <w:rsid w:val="00430D9B"/>
    <w:rsid w:val="00434C41"/>
    <w:rsid w:val="00452632"/>
    <w:rsid w:val="00456344"/>
    <w:rsid w:val="00462242"/>
    <w:rsid w:val="00466102"/>
    <w:rsid w:val="00474B39"/>
    <w:rsid w:val="00474D7F"/>
    <w:rsid w:val="00496846"/>
    <w:rsid w:val="004A461D"/>
    <w:rsid w:val="004B48FC"/>
    <w:rsid w:val="004E2705"/>
    <w:rsid w:val="004E6A90"/>
    <w:rsid w:val="004E7DDB"/>
    <w:rsid w:val="004F2F29"/>
    <w:rsid w:val="004F5FDC"/>
    <w:rsid w:val="004F7F5C"/>
    <w:rsid w:val="00504DE6"/>
    <w:rsid w:val="00506167"/>
    <w:rsid w:val="005145C1"/>
    <w:rsid w:val="005177A9"/>
    <w:rsid w:val="00524158"/>
    <w:rsid w:val="00524F85"/>
    <w:rsid w:val="005253DE"/>
    <w:rsid w:val="00542BE5"/>
    <w:rsid w:val="00545212"/>
    <w:rsid w:val="00545FE9"/>
    <w:rsid w:val="005522FD"/>
    <w:rsid w:val="005549A5"/>
    <w:rsid w:val="005563DA"/>
    <w:rsid w:val="00556CA8"/>
    <w:rsid w:val="0057028E"/>
    <w:rsid w:val="00571CA0"/>
    <w:rsid w:val="00572009"/>
    <w:rsid w:val="00573C19"/>
    <w:rsid w:val="0058135A"/>
    <w:rsid w:val="00585A17"/>
    <w:rsid w:val="0059157B"/>
    <w:rsid w:val="005B00D5"/>
    <w:rsid w:val="005B0D27"/>
    <w:rsid w:val="005B4D63"/>
    <w:rsid w:val="005B5093"/>
    <w:rsid w:val="005C0717"/>
    <w:rsid w:val="005C53FB"/>
    <w:rsid w:val="005D3003"/>
    <w:rsid w:val="005D6DB3"/>
    <w:rsid w:val="005E0403"/>
    <w:rsid w:val="005E0F43"/>
    <w:rsid w:val="005E60AA"/>
    <w:rsid w:val="005E6156"/>
    <w:rsid w:val="005E6F12"/>
    <w:rsid w:val="005F36EF"/>
    <w:rsid w:val="005F5BE7"/>
    <w:rsid w:val="00602D64"/>
    <w:rsid w:val="006049CA"/>
    <w:rsid w:val="00605CBE"/>
    <w:rsid w:val="0061783A"/>
    <w:rsid w:val="006238C4"/>
    <w:rsid w:val="00626BA8"/>
    <w:rsid w:val="00630021"/>
    <w:rsid w:val="00631E64"/>
    <w:rsid w:val="00640F3F"/>
    <w:rsid w:val="0065528A"/>
    <w:rsid w:val="00657B08"/>
    <w:rsid w:val="006655D2"/>
    <w:rsid w:val="00675465"/>
    <w:rsid w:val="00676628"/>
    <w:rsid w:val="006863AB"/>
    <w:rsid w:val="00697DA2"/>
    <w:rsid w:val="006A0B1D"/>
    <w:rsid w:val="006A303D"/>
    <w:rsid w:val="006A5FD3"/>
    <w:rsid w:val="006A77EB"/>
    <w:rsid w:val="006B0C42"/>
    <w:rsid w:val="006B311C"/>
    <w:rsid w:val="006C6393"/>
    <w:rsid w:val="006C73F3"/>
    <w:rsid w:val="006F0F89"/>
    <w:rsid w:val="0070003F"/>
    <w:rsid w:val="007019F0"/>
    <w:rsid w:val="00704A77"/>
    <w:rsid w:val="00707925"/>
    <w:rsid w:val="00713580"/>
    <w:rsid w:val="007137EB"/>
    <w:rsid w:val="00725D1D"/>
    <w:rsid w:val="0072778A"/>
    <w:rsid w:val="007422CF"/>
    <w:rsid w:val="00746A78"/>
    <w:rsid w:val="00755607"/>
    <w:rsid w:val="00755F63"/>
    <w:rsid w:val="00756711"/>
    <w:rsid w:val="00773FFE"/>
    <w:rsid w:val="00774114"/>
    <w:rsid w:val="00776A5F"/>
    <w:rsid w:val="007775F3"/>
    <w:rsid w:val="00784257"/>
    <w:rsid w:val="007909E6"/>
    <w:rsid w:val="00790FD7"/>
    <w:rsid w:val="00791323"/>
    <w:rsid w:val="00791BAA"/>
    <w:rsid w:val="00793620"/>
    <w:rsid w:val="007940A4"/>
    <w:rsid w:val="007A08E3"/>
    <w:rsid w:val="007A4720"/>
    <w:rsid w:val="007A4829"/>
    <w:rsid w:val="007B238D"/>
    <w:rsid w:val="007C61C8"/>
    <w:rsid w:val="007E0306"/>
    <w:rsid w:val="007E58C5"/>
    <w:rsid w:val="007E6074"/>
    <w:rsid w:val="007F0B7E"/>
    <w:rsid w:val="007F1E38"/>
    <w:rsid w:val="008010C5"/>
    <w:rsid w:val="00801513"/>
    <w:rsid w:val="008066A6"/>
    <w:rsid w:val="00835EF2"/>
    <w:rsid w:val="00836F6C"/>
    <w:rsid w:val="00837003"/>
    <w:rsid w:val="008376B3"/>
    <w:rsid w:val="008447C3"/>
    <w:rsid w:val="00856A55"/>
    <w:rsid w:val="008607D2"/>
    <w:rsid w:val="008732AF"/>
    <w:rsid w:val="00874B25"/>
    <w:rsid w:val="00886575"/>
    <w:rsid w:val="00890669"/>
    <w:rsid w:val="008A238E"/>
    <w:rsid w:val="008A508E"/>
    <w:rsid w:val="008A5D86"/>
    <w:rsid w:val="008B2A36"/>
    <w:rsid w:val="008C0952"/>
    <w:rsid w:val="008C1BB2"/>
    <w:rsid w:val="008C6BDE"/>
    <w:rsid w:val="008D18CE"/>
    <w:rsid w:val="008D3160"/>
    <w:rsid w:val="008D5814"/>
    <w:rsid w:val="008E4CB8"/>
    <w:rsid w:val="008F4F8F"/>
    <w:rsid w:val="00903640"/>
    <w:rsid w:val="00933BB1"/>
    <w:rsid w:val="009373B1"/>
    <w:rsid w:val="00944C80"/>
    <w:rsid w:val="0094736B"/>
    <w:rsid w:val="00955DC5"/>
    <w:rsid w:val="00957F16"/>
    <w:rsid w:val="00963636"/>
    <w:rsid w:val="00970D40"/>
    <w:rsid w:val="00974756"/>
    <w:rsid w:val="00980E95"/>
    <w:rsid w:val="009821BA"/>
    <w:rsid w:val="00982BBA"/>
    <w:rsid w:val="00985CD2"/>
    <w:rsid w:val="00985CD6"/>
    <w:rsid w:val="0098684E"/>
    <w:rsid w:val="00991FAD"/>
    <w:rsid w:val="009923C3"/>
    <w:rsid w:val="009A27A4"/>
    <w:rsid w:val="009C4E3B"/>
    <w:rsid w:val="009E2639"/>
    <w:rsid w:val="009F1A15"/>
    <w:rsid w:val="009F58FE"/>
    <w:rsid w:val="009F7F01"/>
    <w:rsid w:val="00A001CA"/>
    <w:rsid w:val="00A009A4"/>
    <w:rsid w:val="00A01081"/>
    <w:rsid w:val="00A01D48"/>
    <w:rsid w:val="00A0364D"/>
    <w:rsid w:val="00A113DA"/>
    <w:rsid w:val="00A154D3"/>
    <w:rsid w:val="00A16B82"/>
    <w:rsid w:val="00A20047"/>
    <w:rsid w:val="00A26184"/>
    <w:rsid w:val="00A27FDA"/>
    <w:rsid w:val="00A344A0"/>
    <w:rsid w:val="00A42F91"/>
    <w:rsid w:val="00A47A3E"/>
    <w:rsid w:val="00A561D1"/>
    <w:rsid w:val="00A777CA"/>
    <w:rsid w:val="00A963FA"/>
    <w:rsid w:val="00AA024E"/>
    <w:rsid w:val="00AA3762"/>
    <w:rsid w:val="00AA7B68"/>
    <w:rsid w:val="00AB314A"/>
    <w:rsid w:val="00AB7AEC"/>
    <w:rsid w:val="00AC1A08"/>
    <w:rsid w:val="00AD0C46"/>
    <w:rsid w:val="00AF02D3"/>
    <w:rsid w:val="00B051F7"/>
    <w:rsid w:val="00B1580B"/>
    <w:rsid w:val="00B15D35"/>
    <w:rsid w:val="00B20152"/>
    <w:rsid w:val="00B272E9"/>
    <w:rsid w:val="00B33704"/>
    <w:rsid w:val="00B368F5"/>
    <w:rsid w:val="00B500E6"/>
    <w:rsid w:val="00B74380"/>
    <w:rsid w:val="00B757B4"/>
    <w:rsid w:val="00B84B98"/>
    <w:rsid w:val="00B855A1"/>
    <w:rsid w:val="00B906CB"/>
    <w:rsid w:val="00B91BB1"/>
    <w:rsid w:val="00B92FCD"/>
    <w:rsid w:val="00BA5368"/>
    <w:rsid w:val="00BB1074"/>
    <w:rsid w:val="00BB5448"/>
    <w:rsid w:val="00BB5DA1"/>
    <w:rsid w:val="00BC34EF"/>
    <w:rsid w:val="00BC7BC7"/>
    <w:rsid w:val="00BC7DED"/>
    <w:rsid w:val="00BD2290"/>
    <w:rsid w:val="00BD2B92"/>
    <w:rsid w:val="00BE3C6C"/>
    <w:rsid w:val="00BF2002"/>
    <w:rsid w:val="00C22358"/>
    <w:rsid w:val="00C26A44"/>
    <w:rsid w:val="00C277A5"/>
    <w:rsid w:val="00C351E3"/>
    <w:rsid w:val="00C47392"/>
    <w:rsid w:val="00C51093"/>
    <w:rsid w:val="00C53AC3"/>
    <w:rsid w:val="00C54D4F"/>
    <w:rsid w:val="00C55FC9"/>
    <w:rsid w:val="00C569EC"/>
    <w:rsid w:val="00C63AB9"/>
    <w:rsid w:val="00C66549"/>
    <w:rsid w:val="00C74766"/>
    <w:rsid w:val="00C81924"/>
    <w:rsid w:val="00C878EA"/>
    <w:rsid w:val="00C9168C"/>
    <w:rsid w:val="00C91808"/>
    <w:rsid w:val="00C966C9"/>
    <w:rsid w:val="00C96B1F"/>
    <w:rsid w:val="00CA5B86"/>
    <w:rsid w:val="00CA6AB1"/>
    <w:rsid w:val="00CB453C"/>
    <w:rsid w:val="00CB4701"/>
    <w:rsid w:val="00CC3E74"/>
    <w:rsid w:val="00CC4F25"/>
    <w:rsid w:val="00CD47A4"/>
    <w:rsid w:val="00CE0293"/>
    <w:rsid w:val="00CE4684"/>
    <w:rsid w:val="00CE638A"/>
    <w:rsid w:val="00D16639"/>
    <w:rsid w:val="00D242B6"/>
    <w:rsid w:val="00D361D1"/>
    <w:rsid w:val="00D466F9"/>
    <w:rsid w:val="00D53F56"/>
    <w:rsid w:val="00D54A31"/>
    <w:rsid w:val="00D5506B"/>
    <w:rsid w:val="00D60471"/>
    <w:rsid w:val="00D60B75"/>
    <w:rsid w:val="00D65439"/>
    <w:rsid w:val="00D65ECE"/>
    <w:rsid w:val="00D67719"/>
    <w:rsid w:val="00D70DEA"/>
    <w:rsid w:val="00D75D1A"/>
    <w:rsid w:val="00D84BAA"/>
    <w:rsid w:val="00D855A1"/>
    <w:rsid w:val="00D85764"/>
    <w:rsid w:val="00D86977"/>
    <w:rsid w:val="00D86FB0"/>
    <w:rsid w:val="00DA1470"/>
    <w:rsid w:val="00DA47C6"/>
    <w:rsid w:val="00DA5CBB"/>
    <w:rsid w:val="00DB03E7"/>
    <w:rsid w:val="00DB4A4E"/>
    <w:rsid w:val="00DC3734"/>
    <w:rsid w:val="00DC474C"/>
    <w:rsid w:val="00DD06D3"/>
    <w:rsid w:val="00DD06E9"/>
    <w:rsid w:val="00DD0897"/>
    <w:rsid w:val="00DD64F9"/>
    <w:rsid w:val="00DE087D"/>
    <w:rsid w:val="00DE4F60"/>
    <w:rsid w:val="00DF1F58"/>
    <w:rsid w:val="00DF6D3F"/>
    <w:rsid w:val="00E01416"/>
    <w:rsid w:val="00E03500"/>
    <w:rsid w:val="00E0359A"/>
    <w:rsid w:val="00E06B12"/>
    <w:rsid w:val="00E2111C"/>
    <w:rsid w:val="00E2533C"/>
    <w:rsid w:val="00E378F9"/>
    <w:rsid w:val="00E41794"/>
    <w:rsid w:val="00E52CDC"/>
    <w:rsid w:val="00E55E00"/>
    <w:rsid w:val="00E572F4"/>
    <w:rsid w:val="00E673AF"/>
    <w:rsid w:val="00E72D3E"/>
    <w:rsid w:val="00E80EC0"/>
    <w:rsid w:val="00E86563"/>
    <w:rsid w:val="00E9185C"/>
    <w:rsid w:val="00E93453"/>
    <w:rsid w:val="00EA20C3"/>
    <w:rsid w:val="00EB3583"/>
    <w:rsid w:val="00EC6ADA"/>
    <w:rsid w:val="00ED271E"/>
    <w:rsid w:val="00ED5049"/>
    <w:rsid w:val="00EE5FC5"/>
    <w:rsid w:val="00EF2636"/>
    <w:rsid w:val="00EF6757"/>
    <w:rsid w:val="00F0179C"/>
    <w:rsid w:val="00F017AB"/>
    <w:rsid w:val="00F04ACA"/>
    <w:rsid w:val="00F17A6D"/>
    <w:rsid w:val="00F3483D"/>
    <w:rsid w:val="00F401B5"/>
    <w:rsid w:val="00F40A8D"/>
    <w:rsid w:val="00F43D57"/>
    <w:rsid w:val="00F51823"/>
    <w:rsid w:val="00FA2F0D"/>
    <w:rsid w:val="00FA4F01"/>
    <w:rsid w:val="00FA6352"/>
    <w:rsid w:val="00FB2977"/>
    <w:rsid w:val="00FB3ACC"/>
    <w:rsid w:val="00FC06EF"/>
    <w:rsid w:val="00FC5CF5"/>
    <w:rsid w:val="00FD5174"/>
    <w:rsid w:val="00FD6B95"/>
    <w:rsid w:val="00FE0100"/>
    <w:rsid w:val="00FE2320"/>
    <w:rsid w:val="00FF226E"/>
    <w:rsid w:val="00FF741D"/>
    <w:rsid w:val="00FF7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44F73"/>
  <w15:docId w15:val="{4C50E47D-1AAC-40C1-A77B-F218A78D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4A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character" w:customStyle="1" w:styleId="1">
    <w:name w:val="Προεπιλεγμένη γραμματοσειρά1"/>
    <w:qFormat/>
    <w:rsid w:val="005F5BE7"/>
  </w:style>
  <w:style w:type="paragraph" w:styleId="a5">
    <w:name w:val="List Paragraph"/>
    <w:aliases w:val="Fiche List Paragraph,Dot pt,No Spacing1,List Paragraph Char Char Char,Indicator Text,Numbered Para 1,Bullet 1,F5 List Paragraph,Bullet Points,List Paragraph11,MAIN CONTENT,List Paragraph12,Bullet2,Bullet21,Bullet22,bl11,Yellow Bullet"/>
    <w:basedOn w:val="a"/>
    <w:link w:val="Char1"/>
    <w:uiPriority w:val="34"/>
    <w:qFormat/>
    <w:rsid w:val="005F5BE7"/>
    <w:pPr>
      <w:spacing w:after="0" w:line="300" w:lineRule="auto"/>
      <w:ind w:left="720"/>
      <w:jc w:val="both"/>
    </w:pPr>
    <w:rPr>
      <w:rFonts w:ascii="Arial" w:eastAsia="Times New Roman" w:hAnsi="Arial" w:cs="Times New Roman"/>
      <w:szCs w:val="20"/>
    </w:rPr>
  </w:style>
  <w:style w:type="character" w:styleId="-">
    <w:name w:val="Hyperlink"/>
    <w:basedOn w:val="a0"/>
    <w:rsid w:val="005F5BE7"/>
    <w:rPr>
      <w:color w:val="0563C1" w:themeColor="hyperlink"/>
      <w:u w:val="single"/>
    </w:rPr>
  </w:style>
  <w:style w:type="character" w:styleId="-0">
    <w:name w:val="FollowedHyperlink"/>
    <w:basedOn w:val="a0"/>
    <w:uiPriority w:val="99"/>
    <w:semiHidden/>
    <w:unhideWhenUsed/>
    <w:rsid w:val="000C3FBE"/>
    <w:rPr>
      <w:color w:val="954F72" w:themeColor="followedHyperlink"/>
      <w:u w:val="single"/>
    </w:rPr>
  </w:style>
  <w:style w:type="character" w:customStyle="1" w:styleId="10">
    <w:name w:val="Ανεπίλυτη αναφορά1"/>
    <w:basedOn w:val="a0"/>
    <w:uiPriority w:val="99"/>
    <w:semiHidden/>
    <w:unhideWhenUsed/>
    <w:rsid w:val="002A081C"/>
    <w:rPr>
      <w:color w:val="605E5C"/>
      <w:shd w:val="clear" w:color="auto" w:fill="E1DFDD"/>
    </w:rPr>
  </w:style>
  <w:style w:type="character" w:customStyle="1" w:styleId="Char1">
    <w:name w:val="Παράγραφος λίστας Char"/>
    <w:aliases w:val="Fiche List Paragraph Char,Dot pt Char,No Spacing1 Char,List Paragraph Char Char Char Char,Indicator Text Char,Numbered Para 1 Char,Bullet 1 Char,F5 List Paragraph Char,Bullet Points Char,List Paragraph11 Char,MAIN CONTENT Char"/>
    <w:link w:val="a5"/>
    <w:uiPriority w:val="34"/>
    <w:qFormat/>
    <w:rsid w:val="007E0306"/>
    <w:rPr>
      <w:rFonts w:ascii="Arial" w:eastAsia="Times New Roman" w:hAnsi="Arial" w:cs="Times New Roman"/>
      <w:szCs w:val="20"/>
    </w:rPr>
  </w:style>
  <w:style w:type="numbering" w:customStyle="1" w:styleId="ImportedStyle1">
    <w:name w:val="Imported Style 1"/>
    <w:rsid w:val="00427FC4"/>
    <w:pPr>
      <w:numPr>
        <w:numId w:val="11"/>
      </w:numPr>
    </w:pPr>
  </w:style>
  <w:style w:type="numbering" w:customStyle="1" w:styleId="ImportedStyle2">
    <w:name w:val="Imported Style 2"/>
    <w:rsid w:val="00427FC4"/>
    <w:pPr>
      <w:numPr>
        <w:numId w:val="13"/>
      </w:numPr>
    </w:pPr>
  </w:style>
  <w:style w:type="numbering" w:customStyle="1" w:styleId="ImportedStyle3">
    <w:name w:val="Imported Style 3"/>
    <w:rsid w:val="00427FC4"/>
    <w:pPr>
      <w:numPr>
        <w:numId w:val="15"/>
      </w:numPr>
    </w:pPr>
  </w:style>
  <w:style w:type="numbering" w:customStyle="1" w:styleId="ImportedStyle4">
    <w:name w:val="Imported Style 4"/>
    <w:rsid w:val="00427FC4"/>
    <w:pPr>
      <w:numPr>
        <w:numId w:val="20"/>
      </w:numPr>
    </w:pPr>
  </w:style>
  <w:style w:type="numbering" w:customStyle="1" w:styleId="ImportedStyle5">
    <w:name w:val="Imported Style 5"/>
    <w:rsid w:val="00427FC4"/>
    <w:pPr>
      <w:numPr>
        <w:numId w:val="23"/>
      </w:numPr>
    </w:pPr>
  </w:style>
  <w:style w:type="table" w:styleId="a6">
    <w:name w:val="Table Grid"/>
    <w:basedOn w:val="a1"/>
    <w:uiPriority w:val="39"/>
    <w:rsid w:val="00A01D48"/>
    <w:pPr>
      <w:spacing w:after="0" w:line="240" w:lineRule="auto"/>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2"/>
    <w:uiPriority w:val="99"/>
    <w:semiHidden/>
    <w:unhideWhenUsed/>
    <w:rsid w:val="005145C1"/>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7"/>
    <w:uiPriority w:val="99"/>
    <w:semiHidden/>
    <w:rsid w:val="005145C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859355">
      <w:bodyDiv w:val="1"/>
      <w:marLeft w:val="0"/>
      <w:marRight w:val="0"/>
      <w:marTop w:val="0"/>
      <w:marBottom w:val="0"/>
      <w:divBdr>
        <w:top w:val="none" w:sz="0" w:space="0" w:color="auto"/>
        <w:left w:val="none" w:sz="0" w:space="0" w:color="auto"/>
        <w:bottom w:val="none" w:sz="0" w:space="0" w:color="auto"/>
        <w:right w:val="none" w:sz="0" w:space="0" w:color="auto"/>
      </w:divBdr>
    </w:div>
    <w:div w:id="16931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3262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Βασιλική ΒΛΑΧΟΥ 1</cp:lastModifiedBy>
  <cp:revision>2</cp:revision>
  <cp:lastPrinted>2023-07-26T13:29:00Z</cp:lastPrinted>
  <dcterms:created xsi:type="dcterms:W3CDTF">2025-03-14T06:16:00Z</dcterms:created>
  <dcterms:modified xsi:type="dcterms:W3CDTF">2025-03-14T06:16:00Z</dcterms:modified>
</cp:coreProperties>
</file>