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897E6D">
            <w:pPr>
              <w:spacing w:before="120" w:after="120"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6B6569B2" w:rsidR="00AF44BF" w:rsidRPr="00B3670B" w:rsidRDefault="00AF44BF" w:rsidP="00897E6D">
      <w:pPr>
        <w:spacing w:before="120" w:after="120"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B3670B">
        <w:rPr>
          <w:rFonts w:ascii="Franklin Gothic Medium" w:hAnsi="Franklin Gothic Medium"/>
          <w:sz w:val="24"/>
          <w:szCs w:val="24"/>
        </w:rPr>
        <w:t xml:space="preserve">Αθήνα, </w:t>
      </w:r>
      <w:r w:rsidR="00773487" w:rsidRPr="00DB6FB2">
        <w:rPr>
          <w:rFonts w:ascii="Franklin Gothic Medium" w:hAnsi="Franklin Gothic Medium"/>
          <w:sz w:val="24"/>
          <w:szCs w:val="24"/>
        </w:rPr>
        <w:t>8</w:t>
      </w:r>
      <w:r w:rsidR="00BC22FD" w:rsidRPr="00DB6FB2">
        <w:rPr>
          <w:rFonts w:ascii="Franklin Gothic Medium" w:hAnsi="Franklin Gothic Medium"/>
          <w:sz w:val="24"/>
          <w:szCs w:val="24"/>
        </w:rPr>
        <w:t xml:space="preserve"> </w:t>
      </w:r>
      <w:r w:rsidR="00361521" w:rsidRPr="00DB6FB2">
        <w:rPr>
          <w:rFonts w:ascii="Franklin Gothic Medium" w:hAnsi="Franklin Gothic Medium"/>
          <w:sz w:val="24"/>
          <w:szCs w:val="24"/>
        </w:rPr>
        <w:t>Ι</w:t>
      </w:r>
      <w:r w:rsidR="00361521" w:rsidRPr="00B3670B">
        <w:rPr>
          <w:rFonts w:ascii="Franklin Gothic Medium" w:hAnsi="Franklin Gothic Medium"/>
          <w:sz w:val="24"/>
          <w:szCs w:val="24"/>
        </w:rPr>
        <w:t xml:space="preserve">ανουαρίου </w:t>
      </w:r>
      <w:r w:rsidRPr="00B3670B">
        <w:rPr>
          <w:rFonts w:ascii="Franklin Gothic Medium" w:hAnsi="Franklin Gothic Medium"/>
          <w:sz w:val="24"/>
          <w:szCs w:val="24"/>
        </w:rPr>
        <w:t>202</w:t>
      </w:r>
      <w:r w:rsidR="00361521" w:rsidRPr="00B3670B">
        <w:rPr>
          <w:rFonts w:ascii="Franklin Gothic Medium" w:hAnsi="Franklin Gothic Medium"/>
          <w:sz w:val="24"/>
          <w:szCs w:val="24"/>
        </w:rPr>
        <w:t>5</w:t>
      </w:r>
    </w:p>
    <w:p w14:paraId="2BB92394" w14:textId="77777777" w:rsidR="00AF44BF" w:rsidRPr="00B3670B" w:rsidRDefault="00AF44BF" w:rsidP="00897E6D">
      <w:pPr>
        <w:spacing w:before="120" w:after="120" w:line="276" w:lineRule="auto"/>
        <w:jc w:val="both"/>
        <w:rPr>
          <w:rFonts w:ascii="Franklin Gothic Medium" w:hAnsi="Franklin Gothic Medium"/>
          <w:b/>
          <w:sz w:val="28"/>
          <w:szCs w:val="28"/>
        </w:rPr>
      </w:pPr>
    </w:p>
    <w:p w14:paraId="7896A7AC" w14:textId="77777777" w:rsidR="00AF44BF" w:rsidRPr="00DB6FB2" w:rsidRDefault="00AF44BF" w:rsidP="00897E6D">
      <w:pPr>
        <w:spacing w:before="120" w:after="120" w:line="276" w:lineRule="auto"/>
        <w:jc w:val="center"/>
        <w:rPr>
          <w:rFonts w:ascii="Franklin Gothic Medium" w:hAnsi="Franklin Gothic Medium"/>
          <w:b/>
          <w:bCs/>
          <w:sz w:val="28"/>
          <w:szCs w:val="28"/>
        </w:rPr>
      </w:pPr>
      <w:r w:rsidRPr="00DB6FB2">
        <w:rPr>
          <w:rFonts w:ascii="Franklin Gothic Medium" w:hAnsi="Franklin Gothic Medium"/>
          <w:b/>
          <w:bCs/>
          <w:sz w:val="28"/>
          <w:szCs w:val="28"/>
        </w:rPr>
        <w:t>ΔΕΛΤΙΟ ΤΥΠΟΥ</w:t>
      </w:r>
    </w:p>
    <w:p w14:paraId="273D8992" w14:textId="56B455A8" w:rsidR="00BC22FD" w:rsidRPr="00DB6FB2" w:rsidRDefault="00783311" w:rsidP="00783311">
      <w:pPr>
        <w:pStyle w:val="a5"/>
        <w:spacing w:before="120" w:after="240" w:line="276" w:lineRule="auto"/>
        <w:jc w:val="center"/>
        <w:rPr>
          <w:rFonts w:ascii="Franklin Gothic Medium" w:hAnsi="Franklin Gothic Medium"/>
          <w:b/>
          <w:bCs/>
          <w:sz w:val="28"/>
          <w:szCs w:val="28"/>
        </w:rPr>
      </w:pPr>
      <w:r w:rsidRPr="00DB6FB2">
        <w:rPr>
          <w:rFonts w:ascii="Franklin Gothic Medium" w:hAnsi="Franklin Gothic Medium"/>
          <w:b/>
          <w:bCs/>
          <w:sz w:val="28"/>
          <w:szCs w:val="28"/>
        </w:rPr>
        <w:t>ΑΑΔΕ: Τα 24 σημαντικότερα έργα και δράσεις του 2024</w:t>
      </w:r>
    </w:p>
    <w:p w14:paraId="5D57768F"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Η περαιτέρω εμβάθυνση στην </w:t>
      </w:r>
      <w:proofErr w:type="spellStart"/>
      <w:r w:rsidRPr="00DB6FB2">
        <w:rPr>
          <w:rFonts w:ascii="Franklin Gothic Medium" w:eastAsia="Times New Roman" w:hAnsi="Franklin Gothic Medium" w:cs="Calibri"/>
          <w:color w:val="000000"/>
          <w:sz w:val="24"/>
          <w:szCs w:val="24"/>
          <w:lang w:eastAsia="el-GR"/>
        </w:rPr>
        <w:t>ψηφιοποίηση</w:t>
      </w:r>
      <w:proofErr w:type="spellEnd"/>
      <w:r w:rsidRPr="00DB6FB2">
        <w:rPr>
          <w:rFonts w:ascii="Franklin Gothic Medium" w:eastAsia="Times New Roman" w:hAnsi="Franklin Gothic Medium" w:cs="Calibri"/>
          <w:color w:val="000000"/>
          <w:sz w:val="24"/>
          <w:szCs w:val="24"/>
          <w:lang w:eastAsia="el-GR"/>
        </w:rPr>
        <w:t xml:space="preserve"> του οργανισμού και ο οργανωτικός μετασχηματισμός, με </w:t>
      </w:r>
      <w:proofErr w:type="spellStart"/>
      <w:r w:rsidRPr="00DB6FB2">
        <w:rPr>
          <w:rFonts w:ascii="Franklin Gothic Medium" w:eastAsia="Times New Roman" w:hAnsi="Franklin Gothic Medium" w:cs="Calibri"/>
          <w:color w:val="000000"/>
          <w:sz w:val="24"/>
          <w:szCs w:val="24"/>
          <w:lang w:eastAsia="el-GR"/>
        </w:rPr>
        <w:t>κεντρικοποίηση</w:t>
      </w:r>
      <w:proofErr w:type="spellEnd"/>
      <w:r w:rsidRPr="00DB6FB2">
        <w:rPr>
          <w:rFonts w:ascii="Franklin Gothic Medium" w:eastAsia="Times New Roman" w:hAnsi="Franklin Gothic Medium" w:cs="Calibri"/>
          <w:color w:val="000000"/>
          <w:sz w:val="24"/>
          <w:szCs w:val="24"/>
          <w:lang w:eastAsia="el-GR"/>
        </w:rPr>
        <w:t xml:space="preserve"> των υπηρεσιών και υιοθέτηση νέων, ευέλικτων μοντέλων εξυπηρέτησης, αποτέλεσαν τον πυρήνα των έργων και </w:t>
      </w:r>
      <w:proofErr w:type="spellStart"/>
      <w:r w:rsidRPr="00DB6FB2">
        <w:rPr>
          <w:rFonts w:ascii="Franklin Gothic Medium" w:eastAsia="Times New Roman" w:hAnsi="Franklin Gothic Medium" w:cs="Calibri"/>
          <w:color w:val="000000"/>
          <w:sz w:val="24"/>
          <w:szCs w:val="24"/>
          <w:lang w:eastAsia="el-GR"/>
        </w:rPr>
        <w:t>δράσεών</w:t>
      </w:r>
      <w:proofErr w:type="spellEnd"/>
      <w:r w:rsidRPr="00DB6FB2">
        <w:rPr>
          <w:rFonts w:ascii="Franklin Gothic Medium" w:eastAsia="Times New Roman" w:hAnsi="Franklin Gothic Medium" w:cs="Calibri"/>
          <w:color w:val="000000"/>
          <w:sz w:val="24"/>
          <w:szCs w:val="24"/>
          <w:lang w:eastAsia="el-GR"/>
        </w:rPr>
        <w:t xml:space="preserve"> μας κατά το 2024.</w:t>
      </w:r>
    </w:p>
    <w:p w14:paraId="7F6C2EDA"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Παράλληλα, συνεχίστηκαν, με εντατικό ρυθμό και διαρκή εκσυγχρονισμό των ψηφιακών εργαλείων, οι προσπάθειες για την αντιμετώπιση φαινομένων φοροδιαφυγής και λαθρεμπορίου, το αποτέλεσμα των οποίων αποτυπώνεται ήδη στα αυξημένα φορολογικά έσοδα και τη σημαντική μείωση του κενού ΦΠΑ. </w:t>
      </w:r>
    </w:p>
    <w:p w14:paraId="744E5867"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Ταυτόχρονα, δόθηκε ιδιαίτερη έμφαση στην υλοποίηση μεταρρυθμίσεων και έργων του Ταμείου Ανάκαμψης και Ανθεκτικότητας, καθώς και στην ενίσχυση της διεθνούς εξωστρέφειας της ΑΑΔΕ.</w:t>
      </w:r>
    </w:p>
    <w:p w14:paraId="7CA26751"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«Η χρονιά που πέρασε αποτελεί ορόσημο για τον εκσυγχρονισμό της φορολογικής τελωνειακής διοίκησης. Εγκαταλείπουμε την οργανωτική δομή του παρελθόντος, που βασιζόταν αποκλειστικά στην τοπική αρμοδιότητα και δημιουργούμε την ΑΑΔΕ της επόμενης γενιάς, επενδύοντας στη γνωσιακή εξειδίκευση, στην εξατομίκευση της εξυπηρέτησης, την </w:t>
      </w:r>
      <w:proofErr w:type="spellStart"/>
      <w:r w:rsidRPr="00DB6FB2">
        <w:rPr>
          <w:rFonts w:ascii="Franklin Gothic Medium" w:eastAsia="Times New Roman" w:hAnsi="Franklin Gothic Medium" w:cs="Calibri"/>
          <w:color w:val="000000"/>
          <w:sz w:val="24"/>
          <w:szCs w:val="24"/>
          <w:lang w:eastAsia="el-GR"/>
        </w:rPr>
        <w:t>ψηφιοποίηση</w:t>
      </w:r>
      <w:proofErr w:type="spellEnd"/>
      <w:r w:rsidRPr="00DB6FB2">
        <w:rPr>
          <w:rFonts w:ascii="Franklin Gothic Medium" w:eastAsia="Times New Roman" w:hAnsi="Franklin Gothic Medium" w:cs="Calibri"/>
          <w:color w:val="000000"/>
          <w:sz w:val="24"/>
          <w:szCs w:val="24"/>
          <w:lang w:eastAsia="el-GR"/>
        </w:rPr>
        <w:t xml:space="preserve"> των διαδικασιών και την ενσωμάτωση των τεχνολογιών αιχμής, αξιοποιώντας τις δυνατότητες που μας παρέχει το Ταμείο Ανάκαμψης και Ανθεκτικότητας» δήλωσε ο Διοικητής της ΑΑΔΕ, Γιώργος </w:t>
      </w:r>
      <w:proofErr w:type="spellStart"/>
      <w:r w:rsidRPr="00DB6FB2">
        <w:rPr>
          <w:rFonts w:ascii="Franklin Gothic Medium" w:eastAsia="Times New Roman" w:hAnsi="Franklin Gothic Medium" w:cs="Calibri"/>
          <w:color w:val="000000"/>
          <w:sz w:val="24"/>
          <w:szCs w:val="24"/>
          <w:lang w:eastAsia="el-GR"/>
        </w:rPr>
        <w:t>Πιτσιλής</w:t>
      </w:r>
      <w:proofErr w:type="spellEnd"/>
      <w:r w:rsidRPr="00DB6FB2">
        <w:rPr>
          <w:rFonts w:ascii="Franklin Gothic Medium" w:eastAsia="Times New Roman" w:hAnsi="Franklin Gothic Medium" w:cs="Calibri"/>
          <w:color w:val="000000"/>
          <w:sz w:val="24"/>
          <w:szCs w:val="24"/>
          <w:lang w:eastAsia="el-GR"/>
        </w:rPr>
        <w:t>.</w:t>
      </w:r>
    </w:p>
    <w:p w14:paraId="7D629106"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Αναλυτικά, τα 24 πιο σημαντικά επιτεύγματα της ΑΑΔΕ για το 2024, είναι τα εξής: </w:t>
      </w:r>
    </w:p>
    <w:p w14:paraId="49628419"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b/>
          <w:color w:val="000000"/>
          <w:sz w:val="24"/>
          <w:szCs w:val="24"/>
          <w:lang w:eastAsia="el-GR"/>
        </w:rPr>
      </w:pPr>
      <w:r w:rsidRPr="00DB6FB2">
        <w:rPr>
          <w:rFonts w:ascii="Franklin Gothic Medium" w:eastAsia="Times New Roman" w:hAnsi="Franklin Gothic Medium" w:cs="Calibri"/>
          <w:b/>
          <w:color w:val="000000"/>
          <w:sz w:val="24"/>
          <w:szCs w:val="24"/>
          <w:lang w:eastAsia="el-GR"/>
        </w:rPr>
        <w:t>Έσοδα - Επιστροφές φόρων</w:t>
      </w:r>
    </w:p>
    <w:p w14:paraId="637282BB" w14:textId="547451C5"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b/>
          <w:color w:val="000000"/>
          <w:sz w:val="24"/>
          <w:szCs w:val="24"/>
          <w:lang w:eastAsia="el-GR"/>
        </w:rPr>
        <w:t>Υπέρβαση του στόχου εσόδων</w:t>
      </w:r>
      <w:r w:rsidRPr="00DB6FB2">
        <w:rPr>
          <w:rFonts w:ascii="Franklin Gothic Medium" w:eastAsia="Times New Roman" w:hAnsi="Franklin Gothic Medium" w:cs="Calibri"/>
          <w:color w:val="000000"/>
          <w:sz w:val="24"/>
          <w:szCs w:val="24"/>
          <w:lang w:eastAsia="el-GR"/>
        </w:rPr>
        <w:t xml:space="preserve"> κατά 5,4 δισεκατομμύρια ευρώ (υπέρβαση άνω του 8%, με βάση τα προσωρινά στοιχεία Δεκεμβρίου) και σημαντική μείωση του φορολογικού κενού στον ΦΠΑ, ως αποτέλεσμα βελτίωσης της:</w:t>
      </w:r>
    </w:p>
    <w:p w14:paraId="3B0E1CFF" w14:textId="443F3C9F" w:rsidR="00773487" w:rsidRPr="00DB6FB2" w:rsidRDefault="00773487" w:rsidP="00773487">
      <w:pPr>
        <w:pStyle w:val="a5"/>
        <w:numPr>
          <w:ilvl w:val="0"/>
          <w:numId w:val="17"/>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εκούσιας φορολογικής συμμόρφωσης </w:t>
      </w:r>
    </w:p>
    <w:p w14:paraId="277B2D0B" w14:textId="54963E4D" w:rsidR="00773487" w:rsidRPr="00DB6FB2" w:rsidRDefault="00773487" w:rsidP="00773487">
      <w:pPr>
        <w:pStyle w:val="a5"/>
        <w:numPr>
          <w:ilvl w:val="0"/>
          <w:numId w:val="17"/>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αποτελεσματικότητας στην καταπολέμηση φαινομένων φοροδιαφυγής και λαθρεμπορίου</w:t>
      </w:r>
    </w:p>
    <w:p w14:paraId="3B7BC0A2"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p>
    <w:p w14:paraId="1599E530" w14:textId="30F50D3B"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b/>
          <w:color w:val="000000"/>
          <w:sz w:val="24"/>
          <w:szCs w:val="24"/>
          <w:lang w:eastAsia="el-GR"/>
        </w:rPr>
        <w:lastRenderedPageBreak/>
        <w:t>Νέο ρεκόρ επιστροφών φόρων</w:t>
      </w:r>
      <w:r w:rsidRPr="00DB6FB2">
        <w:rPr>
          <w:rFonts w:ascii="Franklin Gothic Medium" w:eastAsia="Times New Roman" w:hAnsi="Franklin Gothic Medium" w:cs="Calibri"/>
          <w:color w:val="000000"/>
          <w:sz w:val="24"/>
          <w:szCs w:val="24"/>
          <w:lang w:eastAsia="el-GR"/>
        </w:rPr>
        <w:t>. Επιστράφηκαν σχεδόν 7,2 δισεκατομμύρια ευρώ, καθ’ υπέρβαση του ετήσιου στόχου σε ποσοστό άνω του 9%, ενισχύοντας τη ρευστότητα των επιχειρήσεων.</w:t>
      </w:r>
    </w:p>
    <w:p w14:paraId="4BFA3036" w14:textId="77777777" w:rsidR="00773487" w:rsidRPr="00DB6FB2" w:rsidRDefault="00773487" w:rsidP="00773487">
      <w:pPr>
        <w:pStyle w:val="a5"/>
        <w:spacing w:before="240" w:after="120" w:line="276" w:lineRule="auto"/>
        <w:jc w:val="both"/>
        <w:rPr>
          <w:rFonts w:ascii="Franklin Gothic Medium" w:eastAsia="Times New Roman" w:hAnsi="Franklin Gothic Medium" w:cs="Calibri"/>
          <w:b/>
          <w:color w:val="000000"/>
          <w:sz w:val="24"/>
          <w:szCs w:val="24"/>
          <w:lang w:eastAsia="el-GR"/>
        </w:rPr>
      </w:pPr>
      <w:r w:rsidRPr="00DB6FB2">
        <w:rPr>
          <w:rFonts w:ascii="Franklin Gothic Medium" w:eastAsia="Times New Roman" w:hAnsi="Franklin Gothic Medium" w:cs="Calibri"/>
          <w:b/>
          <w:color w:val="000000"/>
          <w:sz w:val="24"/>
          <w:szCs w:val="24"/>
          <w:lang w:eastAsia="el-GR"/>
        </w:rPr>
        <w:t xml:space="preserve">Βελτίωση της εξυπηρέτησης – </w:t>
      </w:r>
      <w:proofErr w:type="spellStart"/>
      <w:r w:rsidRPr="00DB6FB2">
        <w:rPr>
          <w:rFonts w:ascii="Franklin Gothic Medium" w:eastAsia="Times New Roman" w:hAnsi="Franklin Gothic Medium" w:cs="Calibri"/>
          <w:b/>
          <w:color w:val="000000"/>
          <w:sz w:val="24"/>
          <w:szCs w:val="24"/>
          <w:lang w:eastAsia="el-GR"/>
        </w:rPr>
        <w:t>Ψηφιοποίηση</w:t>
      </w:r>
      <w:proofErr w:type="spellEnd"/>
      <w:r w:rsidRPr="00DB6FB2">
        <w:rPr>
          <w:rFonts w:ascii="Franklin Gothic Medium" w:eastAsia="Times New Roman" w:hAnsi="Franklin Gothic Medium" w:cs="Calibri"/>
          <w:b/>
          <w:color w:val="000000"/>
          <w:sz w:val="24"/>
          <w:szCs w:val="24"/>
          <w:lang w:eastAsia="el-GR"/>
        </w:rPr>
        <w:t xml:space="preserve"> υπηρεσιών προς όφελος πολιτών και επιχειρήσεων</w:t>
      </w:r>
    </w:p>
    <w:p w14:paraId="58187649" w14:textId="7F61C412"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Υλοποίηση της εφαρμογής </w:t>
      </w:r>
      <w:proofErr w:type="spellStart"/>
      <w:r w:rsidRPr="00DB6FB2">
        <w:rPr>
          <w:rFonts w:ascii="Franklin Gothic Medium" w:eastAsia="Times New Roman" w:hAnsi="Franklin Gothic Medium" w:cs="Calibri"/>
          <w:color w:val="000000"/>
          <w:sz w:val="24"/>
          <w:szCs w:val="24"/>
          <w:lang w:eastAsia="el-GR"/>
        </w:rPr>
        <w:t>myAADEapp</w:t>
      </w:r>
      <w:proofErr w:type="spellEnd"/>
      <w:r w:rsidRPr="00DB6FB2">
        <w:rPr>
          <w:rFonts w:ascii="Franklin Gothic Medium" w:eastAsia="Times New Roman" w:hAnsi="Franklin Gothic Medium" w:cs="Calibri"/>
          <w:color w:val="000000"/>
          <w:sz w:val="24"/>
          <w:szCs w:val="24"/>
          <w:lang w:eastAsia="el-GR"/>
        </w:rPr>
        <w:t xml:space="preserve"> για άμεση και εύκολη πρόσβαση σε ψηφιακές υπηρεσίες από το κινητό. Μέχρι σήμερα </w:t>
      </w:r>
      <w:r w:rsidR="00B13FF5" w:rsidRPr="00DB6FB2">
        <w:rPr>
          <w:rFonts w:ascii="Franklin Gothic Medium" w:eastAsia="Times New Roman" w:hAnsi="Franklin Gothic Medium" w:cs="Calibri"/>
          <w:color w:val="000000"/>
          <w:sz w:val="24"/>
          <w:szCs w:val="24"/>
          <w:lang w:eastAsia="el-GR"/>
        </w:rPr>
        <w:t>550</w:t>
      </w:r>
      <w:r w:rsidR="00414550" w:rsidRPr="00DB6FB2">
        <w:rPr>
          <w:rFonts w:ascii="Franklin Gothic Medium" w:eastAsia="Times New Roman" w:hAnsi="Franklin Gothic Medium" w:cs="Calibri"/>
          <w:color w:val="000000"/>
          <w:sz w:val="24"/>
          <w:szCs w:val="24"/>
          <w:lang w:eastAsia="el-GR"/>
        </w:rPr>
        <w:t xml:space="preserve"> χιλιάδες</w:t>
      </w:r>
      <w:r w:rsidRPr="00DB6FB2">
        <w:rPr>
          <w:rFonts w:ascii="Franklin Gothic Medium" w:eastAsia="Times New Roman" w:hAnsi="Franklin Gothic Medium" w:cs="Calibri"/>
          <w:color w:val="000000"/>
          <w:sz w:val="24"/>
          <w:szCs w:val="24"/>
          <w:lang w:eastAsia="el-GR"/>
        </w:rPr>
        <w:t xml:space="preserve"> πολίτες έχουν κατεβάσει την εφαρμογή.</w:t>
      </w:r>
    </w:p>
    <w:p w14:paraId="3D7EB339" w14:textId="617DDB18"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Βελτίωση του αυτοματοποιημένου συστήματος επιστροφών ΦΠΑ με:</w:t>
      </w:r>
    </w:p>
    <w:p w14:paraId="40AE7057" w14:textId="259FA5BC" w:rsidR="00773487" w:rsidRPr="00DB6FB2" w:rsidRDefault="00773487" w:rsidP="00773487">
      <w:pPr>
        <w:pStyle w:val="a5"/>
        <w:numPr>
          <w:ilvl w:val="0"/>
          <w:numId w:val="18"/>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ολοκλήρωση της </w:t>
      </w:r>
      <w:proofErr w:type="spellStart"/>
      <w:r w:rsidRPr="00DB6FB2">
        <w:rPr>
          <w:rFonts w:ascii="Franklin Gothic Medium" w:eastAsia="Times New Roman" w:hAnsi="Franklin Gothic Medium" w:cs="Calibri"/>
          <w:color w:val="000000"/>
          <w:sz w:val="24"/>
          <w:szCs w:val="24"/>
          <w:lang w:eastAsia="el-GR"/>
        </w:rPr>
        <w:t>διαλειτουργικότητας</w:t>
      </w:r>
      <w:proofErr w:type="spellEnd"/>
      <w:r w:rsidRPr="00DB6FB2">
        <w:rPr>
          <w:rFonts w:ascii="Franklin Gothic Medium" w:eastAsia="Times New Roman" w:hAnsi="Franklin Gothic Medium" w:cs="Calibri"/>
          <w:color w:val="000000"/>
          <w:sz w:val="24"/>
          <w:szCs w:val="24"/>
          <w:lang w:eastAsia="el-GR"/>
        </w:rPr>
        <w:t xml:space="preserve"> με το σύστημα Ηλεκτρονικής Διακυβέρνησης Κοινωνικής Ασφάλισης (ΗΔΙΚΑ), για την ταυτόχρονη διενέργεια συμψηφισμών φορολογικών και ασφαλιστικών οφειλών και την επιτάχυνση των επιστροφών φόρου</w:t>
      </w:r>
    </w:p>
    <w:p w14:paraId="7F18A340" w14:textId="0E3B371A" w:rsidR="00773487" w:rsidRPr="00DB6FB2" w:rsidRDefault="00773487" w:rsidP="00773487">
      <w:pPr>
        <w:pStyle w:val="a5"/>
        <w:numPr>
          <w:ilvl w:val="0"/>
          <w:numId w:val="18"/>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δυνατότητα δήλωσης IBAN εξωτερικού (χώρες SEPA) για επιστροφές φόρου </w:t>
      </w:r>
    </w:p>
    <w:p w14:paraId="182BA1F8" w14:textId="2487F22B" w:rsidR="00247422" w:rsidRPr="00DB6FB2" w:rsidRDefault="00773487" w:rsidP="00174E61">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Δυνατότητα πληρωμής φορολογικών υποχρεώσεων με κάρτες αλλοδαπών πιστωτικών ιδρυμάτων.</w:t>
      </w:r>
      <w:r w:rsidR="00247422" w:rsidRPr="00DB6FB2">
        <w:rPr>
          <w:rFonts w:ascii="Franklin Gothic Medium" w:eastAsia="Times New Roman" w:hAnsi="Franklin Gothic Medium" w:cs="Calibri"/>
          <w:color w:val="000000"/>
          <w:sz w:val="24"/>
          <w:szCs w:val="24"/>
          <w:lang w:eastAsia="el-GR"/>
        </w:rPr>
        <w:t xml:space="preserve"> Μέχρι σήμερα έχουν πραγματοποιηθεί 60.644 πληρωμές</w:t>
      </w:r>
      <w:r w:rsidR="00414550" w:rsidRPr="00DB6FB2">
        <w:rPr>
          <w:rFonts w:ascii="Franklin Gothic Medium" w:eastAsia="Times New Roman" w:hAnsi="Franklin Gothic Medium" w:cs="Calibri"/>
          <w:color w:val="000000"/>
          <w:sz w:val="24"/>
          <w:szCs w:val="24"/>
          <w:lang w:eastAsia="el-GR"/>
        </w:rPr>
        <w:t xml:space="preserve">, συνολικού </w:t>
      </w:r>
      <w:r w:rsidR="00247422" w:rsidRPr="00DB6FB2">
        <w:rPr>
          <w:rFonts w:ascii="Franklin Gothic Medium" w:eastAsia="Times New Roman" w:hAnsi="Franklin Gothic Medium" w:cs="Calibri"/>
          <w:color w:val="000000"/>
          <w:sz w:val="24"/>
          <w:szCs w:val="24"/>
          <w:lang w:eastAsia="el-GR"/>
        </w:rPr>
        <w:t>ύψους 30,9 εκ ευρώ</w:t>
      </w:r>
      <w:r w:rsidR="00414550" w:rsidRPr="00DB6FB2">
        <w:rPr>
          <w:rFonts w:ascii="Franklin Gothic Medium" w:eastAsia="Times New Roman" w:hAnsi="Franklin Gothic Medium" w:cs="Calibri"/>
          <w:color w:val="000000"/>
          <w:sz w:val="24"/>
          <w:szCs w:val="24"/>
          <w:lang w:eastAsia="el-GR"/>
        </w:rPr>
        <w:t>.</w:t>
      </w:r>
    </w:p>
    <w:p w14:paraId="6512C262" w14:textId="356FAC24" w:rsidR="00773487" w:rsidRPr="00DB6FB2" w:rsidRDefault="00773487" w:rsidP="00174E61">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Δημιουργία πλατφόρμας υποβολής δηλώσεων ψηφιακού τέλους συναλλαγών: υποβλήθηκαν 1.286 δηλώσεις μόνο εντός του Δεκεμβρίου 2024 (έναρξη λειτουργίας πλατφόρμας)</w:t>
      </w:r>
    </w:p>
    <w:p w14:paraId="1BB8278F" w14:textId="64304824"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proofErr w:type="spellStart"/>
      <w:r w:rsidRPr="00DB6FB2">
        <w:rPr>
          <w:rFonts w:ascii="Franklin Gothic Medium" w:eastAsia="Times New Roman" w:hAnsi="Franklin Gothic Medium" w:cs="Calibri"/>
          <w:color w:val="000000"/>
          <w:sz w:val="24"/>
          <w:szCs w:val="24"/>
          <w:lang w:eastAsia="el-GR"/>
        </w:rPr>
        <w:t>Προεκκαθάριση</w:t>
      </w:r>
      <w:proofErr w:type="spellEnd"/>
      <w:r w:rsidRPr="00DB6FB2">
        <w:rPr>
          <w:rFonts w:ascii="Franklin Gothic Medium" w:eastAsia="Times New Roman" w:hAnsi="Franklin Gothic Medium" w:cs="Calibri"/>
          <w:color w:val="000000"/>
          <w:sz w:val="24"/>
          <w:szCs w:val="24"/>
          <w:lang w:eastAsia="el-GR"/>
        </w:rPr>
        <w:t xml:space="preserve"> 1,4 εκατομμυρίων δηλώσεων φόρου εισοδήματος και αυτοματοποιημένη υποβολή 423.000 δηλώσεων </w:t>
      </w:r>
    </w:p>
    <w:p w14:paraId="02D25964" w14:textId="2B4C6FC3"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Χορήγηση ΑΦΜ σε πάνω από 710.000 ανήλικα κάτω των 12 ετών</w:t>
      </w:r>
    </w:p>
    <w:p w14:paraId="5ABC0CE5" w14:textId="2E6847C9"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proofErr w:type="spellStart"/>
      <w:r w:rsidRPr="00DB6FB2">
        <w:rPr>
          <w:rFonts w:ascii="Franklin Gothic Medium" w:eastAsia="Times New Roman" w:hAnsi="Franklin Gothic Medium" w:cs="Calibri"/>
          <w:color w:val="000000"/>
          <w:sz w:val="24"/>
          <w:szCs w:val="24"/>
          <w:lang w:eastAsia="el-GR"/>
        </w:rPr>
        <w:t>Ψηφιοποίηση</w:t>
      </w:r>
      <w:proofErr w:type="spellEnd"/>
      <w:r w:rsidRPr="00DB6FB2">
        <w:rPr>
          <w:rFonts w:ascii="Franklin Gothic Medium" w:eastAsia="Times New Roman" w:hAnsi="Franklin Gothic Medium" w:cs="Calibri"/>
          <w:color w:val="000000"/>
          <w:sz w:val="24"/>
          <w:szCs w:val="24"/>
          <w:lang w:eastAsia="el-GR"/>
        </w:rPr>
        <w:t xml:space="preserve"> της διακοπής εργασιών επιχείρησης: 9.000 διακοπές εργασιών ολοκληρώθηκαν με πλήρως αυτοματοποιημένη διαδικασία  </w:t>
      </w:r>
    </w:p>
    <w:p w14:paraId="7B47968A" w14:textId="7196A97B"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Ψηφιακή έκδοση Βεβαίωσης Οφειλής για τη μεταβίβαση ακινήτου από επαχθή αιτία και για την είσπραξη χρημάτων: εκδόθηκαν πάνω από 55.000 ψηφιακές Βεβαιώσεις Οφειλής για μεταβίβαση ακινήτων και είσπραξη χρημάτων </w:t>
      </w:r>
    </w:p>
    <w:p w14:paraId="04672BD1" w14:textId="3BF0CE1E"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Βελτιώσεις και διεύρυνση του </w:t>
      </w:r>
      <w:proofErr w:type="spellStart"/>
      <w:r w:rsidRPr="00DB6FB2">
        <w:rPr>
          <w:rFonts w:ascii="Franklin Gothic Medium" w:eastAsia="Times New Roman" w:hAnsi="Franklin Gothic Medium" w:cs="Calibri"/>
          <w:color w:val="000000"/>
          <w:sz w:val="24"/>
          <w:szCs w:val="24"/>
          <w:lang w:eastAsia="el-GR"/>
        </w:rPr>
        <w:t>myPROPERTY</w:t>
      </w:r>
      <w:proofErr w:type="spellEnd"/>
      <w:r w:rsidRPr="00DB6FB2">
        <w:rPr>
          <w:rFonts w:ascii="Franklin Gothic Medium" w:eastAsia="Times New Roman" w:hAnsi="Franklin Gothic Medium" w:cs="Calibri"/>
          <w:color w:val="000000"/>
          <w:sz w:val="24"/>
          <w:szCs w:val="24"/>
          <w:lang w:eastAsia="el-GR"/>
        </w:rPr>
        <w:t xml:space="preserve"> με: </w:t>
      </w:r>
    </w:p>
    <w:p w14:paraId="050891D3" w14:textId="0C8E6745" w:rsidR="00773487" w:rsidRPr="00DB6FB2" w:rsidRDefault="00773487" w:rsidP="00773487">
      <w:pPr>
        <w:pStyle w:val="a5"/>
        <w:numPr>
          <w:ilvl w:val="0"/>
          <w:numId w:val="21"/>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ψηφιακή υποβολή: </w:t>
      </w:r>
    </w:p>
    <w:p w14:paraId="0A0EB5A7" w14:textId="77777777" w:rsidR="00773487" w:rsidRPr="00DB6FB2" w:rsidRDefault="00773487" w:rsidP="00773487">
      <w:pPr>
        <w:pStyle w:val="a5"/>
        <w:numPr>
          <w:ilvl w:val="0"/>
          <w:numId w:val="22"/>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των τροποποιητικών δηλώσεων Φόρου Μεταβίβασης Ακινήτων, Δωρεών και Γονικών Παροχών</w:t>
      </w:r>
    </w:p>
    <w:p w14:paraId="02A017DD" w14:textId="04BE0D3E" w:rsidR="00773487" w:rsidRPr="00DB6FB2" w:rsidRDefault="00773487" w:rsidP="00773487">
      <w:pPr>
        <w:pStyle w:val="a5"/>
        <w:numPr>
          <w:ilvl w:val="0"/>
          <w:numId w:val="22"/>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των δηλώσεων για σύσταση ή τροποποίηση οριζόντιων ή κάθετων ιδιοκτησιών χωρίς φόρο</w:t>
      </w:r>
    </w:p>
    <w:p w14:paraId="5FB4306D" w14:textId="77777777" w:rsidR="00773487" w:rsidRPr="00DB6FB2" w:rsidRDefault="00773487" w:rsidP="00773487">
      <w:pPr>
        <w:pStyle w:val="a5"/>
        <w:numPr>
          <w:ilvl w:val="0"/>
          <w:numId w:val="23"/>
        </w:numPr>
        <w:spacing w:before="120" w:after="120" w:line="276" w:lineRule="auto"/>
        <w:ind w:left="709"/>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επέκταση της αυτόματης υποβολής  δήλωσης Ε9 για τις δωρεές και τις γονικές παροχές ακινήτων</w:t>
      </w:r>
    </w:p>
    <w:p w14:paraId="33175448" w14:textId="46F4E4C4" w:rsidR="00773487" w:rsidRPr="00DB6FB2" w:rsidRDefault="00773487" w:rsidP="00773487">
      <w:pPr>
        <w:pStyle w:val="a5"/>
        <w:numPr>
          <w:ilvl w:val="0"/>
          <w:numId w:val="23"/>
        </w:numPr>
        <w:spacing w:before="120" w:after="120" w:line="276" w:lineRule="auto"/>
        <w:ind w:left="709"/>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lastRenderedPageBreak/>
        <w:t xml:space="preserve">ψηφιακή έκδοση πιστοποιητικού ΕΝΦΙΑ για αποβιώσαντες από τους συμβολαιογράφους μέσω του </w:t>
      </w:r>
      <w:proofErr w:type="spellStart"/>
      <w:r w:rsidRPr="00DB6FB2">
        <w:rPr>
          <w:rFonts w:ascii="Franklin Gothic Medium" w:eastAsia="Times New Roman" w:hAnsi="Franklin Gothic Medium" w:cs="Calibri"/>
          <w:color w:val="000000"/>
          <w:sz w:val="24"/>
          <w:szCs w:val="24"/>
          <w:lang w:eastAsia="el-GR"/>
        </w:rPr>
        <w:t>myPROPERTY</w:t>
      </w:r>
      <w:proofErr w:type="spellEnd"/>
      <w:r w:rsidRPr="00DB6FB2">
        <w:rPr>
          <w:rFonts w:ascii="Franklin Gothic Medium" w:eastAsia="Times New Roman" w:hAnsi="Franklin Gothic Medium" w:cs="Calibri"/>
          <w:color w:val="000000"/>
          <w:sz w:val="24"/>
          <w:szCs w:val="24"/>
          <w:lang w:eastAsia="el-GR"/>
        </w:rPr>
        <w:t>: εκδόθηκαν 148.000 πιστοποιητικά εντός του 2024</w:t>
      </w:r>
    </w:p>
    <w:p w14:paraId="21091291" w14:textId="61CC74FC"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 </w:t>
      </w:r>
      <w:proofErr w:type="spellStart"/>
      <w:r w:rsidRPr="00DB6FB2">
        <w:rPr>
          <w:rFonts w:ascii="Franklin Gothic Medium" w:eastAsia="Times New Roman" w:hAnsi="Franklin Gothic Medium" w:cs="Calibri"/>
          <w:color w:val="000000"/>
          <w:sz w:val="24"/>
          <w:szCs w:val="24"/>
          <w:lang w:eastAsia="el-GR"/>
        </w:rPr>
        <w:t>Ψηφιοποίηση</w:t>
      </w:r>
      <w:proofErr w:type="spellEnd"/>
      <w:r w:rsidRPr="00DB6FB2">
        <w:rPr>
          <w:rFonts w:ascii="Franklin Gothic Medium" w:eastAsia="Times New Roman" w:hAnsi="Franklin Gothic Medium" w:cs="Calibri"/>
          <w:color w:val="000000"/>
          <w:sz w:val="24"/>
          <w:szCs w:val="24"/>
          <w:lang w:eastAsia="el-GR"/>
        </w:rPr>
        <w:t xml:space="preserve"> της υποβολής δήλωσης και καταβολής φόρου πλοίων δεύτερης κατηγορίας του ν. 27/1975: υποβλήθηκαν ψηφιακά 85.000 δηλώσεις </w:t>
      </w:r>
    </w:p>
    <w:p w14:paraId="741A184B" w14:textId="26853706"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proofErr w:type="spellStart"/>
      <w:r w:rsidRPr="00DB6FB2">
        <w:rPr>
          <w:rFonts w:ascii="Franklin Gothic Medium" w:eastAsia="Times New Roman" w:hAnsi="Franklin Gothic Medium" w:cs="Calibri"/>
          <w:color w:val="000000"/>
          <w:sz w:val="24"/>
          <w:szCs w:val="24"/>
          <w:lang w:eastAsia="el-GR"/>
        </w:rPr>
        <w:t>Ψηφιοποίηση</w:t>
      </w:r>
      <w:proofErr w:type="spellEnd"/>
      <w:r w:rsidRPr="00DB6FB2">
        <w:rPr>
          <w:rFonts w:ascii="Franklin Gothic Medium" w:eastAsia="Times New Roman" w:hAnsi="Franklin Gothic Medium" w:cs="Calibri"/>
          <w:color w:val="000000"/>
          <w:sz w:val="24"/>
          <w:szCs w:val="24"/>
          <w:lang w:eastAsia="el-GR"/>
        </w:rPr>
        <w:t xml:space="preserve"> της διαδικασίας υποβολής και διαχείρισης του Δελτίου Κίνησης (</w:t>
      </w:r>
      <w:proofErr w:type="spellStart"/>
      <w:r w:rsidRPr="00DB6FB2">
        <w:rPr>
          <w:rFonts w:ascii="Franklin Gothic Medium" w:eastAsia="Times New Roman" w:hAnsi="Franklin Gothic Medium" w:cs="Calibri"/>
          <w:color w:val="000000"/>
          <w:sz w:val="24"/>
          <w:szCs w:val="24"/>
          <w:lang w:eastAsia="el-GR"/>
        </w:rPr>
        <w:t>Transit</w:t>
      </w:r>
      <w:proofErr w:type="spellEnd"/>
      <w:r w:rsidRPr="00DB6FB2">
        <w:rPr>
          <w:rFonts w:ascii="Franklin Gothic Medium" w:eastAsia="Times New Roman" w:hAnsi="Franklin Gothic Medium" w:cs="Calibri"/>
          <w:color w:val="000000"/>
          <w:sz w:val="24"/>
          <w:szCs w:val="24"/>
          <w:lang w:eastAsia="el-GR"/>
        </w:rPr>
        <w:t xml:space="preserve"> </w:t>
      </w:r>
      <w:proofErr w:type="spellStart"/>
      <w:r w:rsidRPr="00DB6FB2">
        <w:rPr>
          <w:rFonts w:ascii="Franklin Gothic Medium" w:eastAsia="Times New Roman" w:hAnsi="Franklin Gothic Medium" w:cs="Calibri"/>
          <w:color w:val="000000"/>
          <w:sz w:val="24"/>
          <w:szCs w:val="24"/>
          <w:lang w:eastAsia="el-GR"/>
        </w:rPr>
        <w:t>Log</w:t>
      </w:r>
      <w:proofErr w:type="spellEnd"/>
      <w:r w:rsidRPr="00DB6FB2">
        <w:rPr>
          <w:rFonts w:ascii="Franklin Gothic Medium" w:eastAsia="Times New Roman" w:hAnsi="Franklin Gothic Medium" w:cs="Calibri"/>
          <w:color w:val="000000"/>
          <w:sz w:val="24"/>
          <w:szCs w:val="24"/>
          <w:lang w:eastAsia="el-GR"/>
        </w:rPr>
        <w:t xml:space="preserve">) των ιδιωτικών σκαφών αλλοδαπής σημαίας: υποβλήθηκαν ψηφιακά σχεδόν 3.000 παραστατικά </w:t>
      </w:r>
    </w:p>
    <w:p w14:paraId="2822EA5C" w14:textId="7F3A1731"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proofErr w:type="spellStart"/>
      <w:r w:rsidRPr="00DB6FB2">
        <w:rPr>
          <w:rFonts w:ascii="Franklin Gothic Medium" w:eastAsia="Times New Roman" w:hAnsi="Franklin Gothic Medium" w:cs="Calibri"/>
          <w:color w:val="000000"/>
          <w:sz w:val="24"/>
          <w:szCs w:val="24"/>
          <w:lang w:eastAsia="el-GR"/>
        </w:rPr>
        <w:t>Ψηφιοποίηση</w:t>
      </w:r>
      <w:proofErr w:type="spellEnd"/>
      <w:r w:rsidRPr="00DB6FB2">
        <w:rPr>
          <w:rFonts w:ascii="Franklin Gothic Medium" w:eastAsia="Times New Roman" w:hAnsi="Franklin Gothic Medium" w:cs="Calibri"/>
          <w:color w:val="000000"/>
          <w:sz w:val="24"/>
          <w:szCs w:val="24"/>
          <w:lang w:eastAsia="el-GR"/>
        </w:rPr>
        <w:t xml:space="preserve"> τελωνειακών διαδικασιών </w:t>
      </w:r>
    </w:p>
    <w:p w14:paraId="5E85A1AA" w14:textId="50DB517D" w:rsidR="00773487" w:rsidRPr="00DB6FB2" w:rsidRDefault="00773487" w:rsidP="00773487">
      <w:pPr>
        <w:pStyle w:val="a5"/>
        <w:numPr>
          <w:ilvl w:val="0"/>
          <w:numId w:val="27"/>
        </w:numPr>
        <w:spacing w:before="120" w:after="120" w:line="276" w:lineRule="auto"/>
        <w:jc w:val="both"/>
        <w:rPr>
          <w:rFonts w:ascii="Franklin Gothic Medium" w:eastAsia="Times New Roman" w:hAnsi="Franklin Gothic Medium" w:cs="Calibri"/>
          <w:color w:val="000000"/>
          <w:sz w:val="24"/>
          <w:szCs w:val="24"/>
          <w:lang w:eastAsia="el-GR"/>
        </w:rPr>
      </w:pPr>
      <w:proofErr w:type="spellStart"/>
      <w:r w:rsidRPr="00DB6FB2">
        <w:rPr>
          <w:rFonts w:ascii="Franklin Gothic Medium" w:eastAsia="Times New Roman" w:hAnsi="Franklin Gothic Medium" w:cs="Calibri"/>
          <w:color w:val="000000"/>
          <w:sz w:val="24"/>
          <w:szCs w:val="24"/>
          <w:lang w:eastAsia="el-GR"/>
        </w:rPr>
        <w:t>Ψηφιοποίηση</w:t>
      </w:r>
      <w:proofErr w:type="spellEnd"/>
      <w:r w:rsidRPr="00DB6FB2">
        <w:rPr>
          <w:rFonts w:ascii="Franklin Gothic Medium" w:eastAsia="Times New Roman" w:hAnsi="Franklin Gothic Medium" w:cs="Calibri"/>
          <w:color w:val="000000"/>
          <w:sz w:val="24"/>
          <w:szCs w:val="24"/>
          <w:lang w:eastAsia="el-GR"/>
        </w:rPr>
        <w:t xml:space="preserve"> της διαδικασίας οριστικοποίησης της εξαγωγής εμπορευμάτων: οριστικοποιήθηκαν πάνω από 98.000 εξαγωγές </w:t>
      </w:r>
    </w:p>
    <w:p w14:paraId="4797D338" w14:textId="54960BA1" w:rsidR="00773487" w:rsidRPr="00DB6FB2" w:rsidRDefault="00773487" w:rsidP="00773487">
      <w:pPr>
        <w:pStyle w:val="a5"/>
        <w:numPr>
          <w:ilvl w:val="0"/>
          <w:numId w:val="27"/>
        </w:numPr>
        <w:spacing w:before="120" w:after="120" w:line="276" w:lineRule="auto"/>
        <w:jc w:val="both"/>
        <w:rPr>
          <w:rFonts w:ascii="Franklin Gothic Medium" w:eastAsia="Times New Roman" w:hAnsi="Franklin Gothic Medium" w:cs="Calibri"/>
          <w:color w:val="000000"/>
          <w:sz w:val="24"/>
          <w:szCs w:val="24"/>
          <w:lang w:eastAsia="el-GR"/>
        </w:rPr>
      </w:pPr>
      <w:proofErr w:type="spellStart"/>
      <w:r w:rsidRPr="00DB6FB2">
        <w:rPr>
          <w:rFonts w:ascii="Franklin Gothic Medium" w:eastAsia="Times New Roman" w:hAnsi="Franklin Gothic Medium" w:cs="Calibri"/>
          <w:color w:val="000000"/>
          <w:sz w:val="24"/>
          <w:szCs w:val="24"/>
          <w:lang w:eastAsia="el-GR"/>
        </w:rPr>
        <w:t>Ψηφιοποίηση</w:t>
      </w:r>
      <w:proofErr w:type="spellEnd"/>
      <w:r w:rsidRPr="00DB6FB2">
        <w:rPr>
          <w:rFonts w:ascii="Franklin Gothic Medium" w:eastAsia="Times New Roman" w:hAnsi="Franklin Gothic Medium" w:cs="Calibri"/>
          <w:color w:val="000000"/>
          <w:sz w:val="24"/>
          <w:szCs w:val="24"/>
          <w:lang w:eastAsia="el-GR"/>
        </w:rPr>
        <w:t xml:space="preserve"> των Δελτίων Εισόδου, Εξόδου και Μεταβίβασης εγχώριων εμπορευμάτων στην «Ελεύθερη Ζώνη»</w:t>
      </w:r>
    </w:p>
    <w:p w14:paraId="268EEABB"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p>
    <w:p w14:paraId="53CFC42D"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b/>
          <w:color w:val="000000"/>
          <w:sz w:val="24"/>
          <w:szCs w:val="24"/>
          <w:lang w:eastAsia="el-GR"/>
        </w:rPr>
      </w:pPr>
      <w:r w:rsidRPr="00DB6FB2">
        <w:rPr>
          <w:rFonts w:ascii="Franklin Gothic Medium" w:eastAsia="Times New Roman" w:hAnsi="Franklin Gothic Medium" w:cs="Calibri"/>
          <w:b/>
          <w:color w:val="000000"/>
          <w:sz w:val="24"/>
          <w:szCs w:val="24"/>
          <w:lang w:eastAsia="el-GR"/>
        </w:rPr>
        <w:t>Καταπολέμηση φοροδιαφυγής και λαθρεμπορίου</w:t>
      </w:r>
    </w:p>
    <w:p w14:paraId="64A5CDAF" w14:textId="0C5D06C1"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430.000 διασυνδέσεις POS με ταμειακά συστήματα των επιχειρήσεων και διαβίβαση των φορολογικών στοιχείων σε πραγματικό χρόνο στην ΑΑΔΕ</w:t>
      </w:r>
    </w:p>
    <w:p w14:paraId="47D09C86" w14:textId="67D8D8E7"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proofErr w:type="spellStart"/>
      <w:r w:rsidRPr="00DB6FB2">
        <w:rPr>
          <w:rFonts w:ascii="Franklin Gothic Medium" w:eastAsia="Times New Roman" w:hAnsi="Franklin Gothic Medium" w:cs="Calibri"/>
          <w:color w:val="000000"/>
          <w:sz w:val="24"/>
          <w:szCs w:val="24"/>
          <w:lang w:eastAsia="el-GR"/>
        </w:rPr>
        <w:t>Προσυμπλήρωση</w:t>
      </w:r>
      <w:proofErr w:type="spellEnd"/>
      <w:r w:rsidRPr="00DB6FB2">
        <w:rPr>
          <w:rFonts w:ascii="Franklin Gothic Medium" w:eastAsia="Times New Roman" w:hAnsi="Franklin Gothic Medium" w:cs="Calibri"/>
          <w:color w:val="000000"/>
          <w:sz w:val="24"/>
          <w:szCs w:val="24"/>
          <w:lang w:eastAsia="el-GR"/>
        </w:rPr>
        <w:t xml:space="preserve"> δηλώσεων ΦΠΑ και Εισοδήματος από δεδομένα </w:t>
      </w:r>
      <w:proofErr w:type="spellStart"/>
      <w:r w:rsidRPr="00DB6FB2">
        <w:rPr>
          <w:rFonts w:ascii="Franklin Gothic Medium" w:eastAsia="Times New Roman" w:hAnsi="Franklin Gothic Medium" w:cs="Calibri"/>
          <w:color w:val="000000"/>
          <w:sz w:val="24"/>
          <w:szCs w:val="24"/>
          <w:lang w:eastAsia="el-GR"/>
        </w:rPr>
        <w:t>myDATA</w:t>
      </w:r>
      <w:proofErr w:type="spellEnd"/>
    </w:p>
    <w:p w14:paraId="29119460" w14:textId="0505F801"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Ανάπτυξη συστήματος αυτοματοποιημένου ελέγχου προσαύξησης περιουσίας (BANCAPP), για τον εντοπισμό των περιπτώσεων που υποκρύπτουν διάπραξη απάτης και φοροδιαφυγής </w:t>
      </w:r>
    </w:p>
    <w:p w14:paraId="2275FC98" w14:textId="5107E8EC"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Εφαρμογή CESOP για την καταπολέμηση της απάτης στον ΦΠΑ εντός της Ευρωπαϊκής Ένωσης, μέσω της οποίας παρακολουθούνται οι διασυνοριακές πληρωμές και εντοπίζονται πολύ πιο γρήγορα περιπτώσεις απάτης ΦΠΑ</w:t>
      </w:r>
    </w:p>
    <w:p w14:paraId="23682544" w14:textId="377F862B"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Ανάπτυξη ολοκληρωμένου Συστήματος Αξιοποίησης (MIS) των δεδομένων που λαμβάνονται από τα συστήματα Εισροών Εκροών, για την καταπολέμηση του λαθρεμπορίου στα ενεργειακά προϊόντα, με αξιοποίηση τεχνολογιών Τεχνητής Νοημοσύνης </w:t>
      </w:r>
    </w:p>
    <w:p w14:paraId="6D6A7792" w14:textId="324AF0B2"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Θέσπιση μέτρων δέουσας επιμέλειας για την καταπολέμηση του λαθρεμπορίου στη διάθεση ενεργειακών προϊόντων. Σφράγιση 12 πρατήριων υγρών καυσίμων για δύο χρόνια και διακοπή τροφοδοσίας σε 77 πρατήρια κατ’ εφαρμογή των διατάξεων για τη δέουσα επιμέλεια</w:t>
      </w:r>
    </w:p>
    <w:p w14:paraId="2879FC06" w14:textId="0000A4AD"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Δημιουργία κοινής επιχειρησιακής υποδομής για τον συντονισμό σε πραγματικό χρόνο των ελέγχων καταπολέμηση της φοροδιαφυγής και του λαθρεμπορίου, που διενεργούν στο πεδίο ειδικές ελεγκτικές δυνάμεις της ΑΑΔΕ (Δυνάμεις Ελέγχου Οικονομικών Συναλλαγών - ΔΕΟΣ).</w:t>
      </w:r>
    </w:p>
    <w:p w14:paraId="6AC63FE1"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p>
    <w:p w14:paraId="528D8270"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p>
    <w:p w14:paraId="2544DEDA" w14:textId="33BA2351"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b/>
          <w:color w:val="000000"/>
          <w:sz w:val="24"/>
          <w:szCs w:val="24"/>
          <w:lang w:eastAsia="el-GR"/>
        </w:rPr>
      </w:pPr>
      <w:r w:rsidRPr="00DB6FB2">
        <w:rPr>
          <w:rFonts w:ascii="Franklin Gothic Medium" w:eastAsia="Times New Roman" w:hAnsi="Franklin Gothic Medium" w:cs="Calibri"/>
          <w:b/>
          <w:color w:val="000000"/>
          <w:sz w:val="24"/>
          <w:szCs w:val="24"/>
          <w:lang w:eastAsia="el-GR"/>
        </w:rPr>
        <w:lastRenderedPageBreak/>
        <w:t>Οργανωτική Μεταρρύθμιση</w:t>
      </w:r>
    </w:p>
    <w:p w14:paraId="5E261800"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Η ΑΑΔΕ προχώρησε στην εμβάθυνση της οργανωτικής της μεταρρύθμισης, η οποία σηματοδοτήθηκε από την: </w:t>
      </w:r>
    </w:p>
    <w:p w14:paraId="7673AACA" w14:textId="4C2611A6" w:rsidR="00773487" w:rsidRPr="00DB6FB2" w:rsidRDefault="00773487" w:rsidP="00773487">
      <w:pPr>
        <w:pStyle w:val="a5"/>
        <w:numPr>
          <w:ilvl w:val="0"/>
          <w:numId w:val="29"/>
        </w:numPr>
        <w:spacing w:before="120" w:after="120" w:line="276" w:lineRule="auto"/>
        <w:jc w:val="both"/>
        <w:rPr>
          <w:rFonts w:ascii="Franklin Gothic Medium" w:eastAsia="Times New Roman" w:hAnsi="Franklin Gothic Medium" w:cs="Calibri"/>
          <w:color w:val="000000"/>
          <w:sz w:val="24"/>
          <w:szCs w:val="24"/>
          <w:lang w:eastAsia="el-GR"/>
        </w:rPr>
      </w:pPr>
      <w:proofErr w:type="spellStart"/>
      <w:r w:rsidRPr="00DB6FB2">
        <w:rPr>
          <w:rFonts w:ascii="Franklin Gothic Medium" w:eastAsia="Times New Roman" w:hAnsi="Franklin Gothic Medium" w:cs="Calibri"/>
          <w:color w:val="000000"/>
          <w:sz w:val="24"/>
          <w:szCs w:val="24"/>
          <w:lang w:eastAsia="el-GR"/>
        </w:rPr>
        <w:t>Κεντρικοποίηση</w:t>
      </w:r>
      <w:proofErr w:type="spellEnd"/>
      <w:r w:rsidRPr="00DB6FB2">
        <w:rPr>
          <w:rFonts w:ascii="Franklin Gothic Medium" w:eastAsia="Times New Roman" w:hAnsi="Franklin Gothic Medium" w:cs="Calibri"/>
          <w:color w:val="000000"/>
          <w:sz w:val="24"/>
          <w:szCs w:val="24"/>
          <w:lang w:eastAsia="el-GR"/>
        </w:rPr>
        <w:t xml:space="preserve"> δομών και λειτουργιών, που διασφαλίζουν σύγχρονες συνθήκες εργασίας και οικονομίες κλίμακας:</w:t>
      </w:r>
    </w:p>
    <w:p w14:paraId="4E6BEBB6" w14:textId="1F4D0315" w:rsidR="00773487" w:rsidRPr="00DB6FB2" w:rsidRDefault="00773487" w:rsidP="00773487">
      <w:pPr>
        <w:pStyle w:val="a5"/>
        <w:numPr>
          <w:ilvl w:val="0"/>
          <w:numId w:val="30"/>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ΚΕΒΕΙΣ Θεσσαλονίκης</w:t>
      </w:r>
    </w:p>
    <w:p w14:paraId="1D3E875A" w14:textId="2D26618C" w:rsidR="00773487" w:rsidRPr="00DB6FB2" w:rsidRDefault="00773487" w:rsidP="00773487">
      <w:pPr>
        <w:pStyle w:val="a5"/>
        <w:numPr>
          <w:ilvl w:val="0"/>
          <w:numId w:val="30"/>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ΚΕΦΟΚ Αττικής και Θεσσαλονίκης</w:t>
      </w:r>
    </w:p>
    <w:p w14:paraId="02DB4032" w14:textId="1EA10BA4" w:rsidR="00773487" w:rsidRPr="00DB6FB2" w:rsidRDefault="00773487" w:rsidP="00773487">
      <w:pPr>
        <w:pStyle w:val="a5"/>
        <w:numPr>
          <w:ilvl w:val="0"/>
          <w:numId w:val="30"/>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ΚΕΦΟΔΕ Αττικής</w:t>
      </w:r>
    </w:p>
    <w:p w14:paraId="303A6FFE" w14:textId="2B62A824" w:rsidR="00773487" w:rsidRPr="00DB6FB2" w:rsidRDefault="00773487" w:rsidP="00773487">
      <w:pPr>
        <w:pStyle w:val="a5"/>
        <w:numPr>
          <w:ilvl w:val="0"/>
          <w:numId w:val="31"/>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Υιοθέτηση των σύγχρονων, ευέλικτων σχημάτων Υπηρεσιών Φορολογικής Εξυπηρέτησης (ΥΦΕ) Αττικής</w:t>
      </w:r>
    </w:p>
    <w:p w14:paraId="4CE73519" w14:textId="6503D139" w:rsidR="00773487" w:rsidRPr="00DB6FB2" w:rsidRDefault="00773487" w:rsidP="00773487">
      <w:pPr>
        <w:pStyle w:val="a5"/>
        <w:numPr>
          <w:ilvl w:val="0"/>
          <w:numId w:val="31"/>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Μεταστέγαση των Κεντρικών Υπηρεσιών σε σύγχρονο, πρότυπο βιοκλιματικό κτηριακό συγκρότημα, το πρώτο με προδιαγραφές LEED </w:t>
      </w:r>
      <w:proofErr w:type="spellStart"/>
      <w:r w:rsidRPr="00DB6FB2">
        <w:rPr>
          <w:rFonts w:ascii="Franklin Gothic Medium" w:eastAsia="Times New Roman" w:hAnsi="Franklin Gothic Medium" w:cs="Calibri"/>
          <w:color w:val="000000"/>
          <w:sz w:val="24"/>
          <w:szCs w:val="24"/>
          <w:lang w:eastAsia="el-GR"/>
        </w:rPr>
        <w:t>Gold</w:t>
      </w:r>
      <w:proofErr w:type="spellEnd"/>
      <w:r w:rsidRPr="00DB6FB2">
        <w:rPr>
          <w:rFonts w:ascii="Franklin Gothic Medium" w:eastAsia="Times New Roman" w:hAnsi="Franklin Gothic Medium" w:cs="Calibri"/>
          <w:color w:val="000000"/>
          <w:sz w:val="24"/>
          <w:szCs w:val="24"/>
          <w:lang w:eastAsia="el-GR"/>
        </w:rPr>
        <w:t xml:space="preserve"> στο ελληνικό δημόσιο, εφάμιλλο αντίστοιχων υποδομών του εξωτερικού.</w:t>
      </w:r>
    </w:p>
    <w:p w14:paraId="5CECD80C"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p>
    <w:p w14:paraId="052927A5" w14:textId="2B68BC55"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b/>
          <w:color w:val="000000"/>
          <w:sz w:val="24"/>
          <w:szCs w:val="24"/>
          <w:lang w:eastAsia="el-GR"/>
        </w:rPr>
      </w:pPr>
      <w:r w:rsidRPr="00DB6FB2">
        <w:rPr>
          <w:rFonts w:ascii="Franklin Gothic Medium" w:eastAsia="Times New Roman" w:hAnsi="Franklin Gothic Medium" w:cs="Calibri"/>
          <w:b/>
          <w:color w:val="000000"/>
          <w:sz w:val="24"/>
          <w:szCs w:val="24"/>
          <w:lang w:eastAsia="el-GR"/>
        </w:rPr>
        <w:t xml:space="preserve">Έργα και Μεταρρυθμίσεις του Ταμείου Ανάκαμψης και Ανθεκτικότητας </w:t>
      </w:r>
    </w:p>
    <w:p w14:paraId="16E28BE8"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Σημαντική πρόοδος σημειώθηκε στην υλοποίηση των 25 έργων που έχουν ενταχθεί στο Ταμείο Ανάκαμψης και Ανθεκτικότητας, προϋπολογισμού περίπου 300 εκατομμυρίων ευρώ, από τα οποία:</w:t>
      </w:r>
    </w:p>
    <w:p w14:paraId="0C1E0825" w14:textId="6B7A819E" w:rsidR="00773487" w:rsidRPr="00DB6FB2" w:rsidRDefault="00773487" w:rsidP="00247422">
      <w:pPr>
        <w:pStyle w:val="a5"/>
        <w:numPr>
          <w:ilvl w:val="0"/>
          <w:numId w:val="33"/>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3 έργα ολοκληρώθηκαν</w:t>
      </w:r>
    </w:p>
    <w:p w14:paraId="772B2424" w14:textId="7A18A424" w:rsidR="00773487" w:rsidRPr="00DB6FB2" w:rsidRDefault="00773487" w:rsidP="00247422">
      <w:pPr>
        <w:pStyle w:val="a5"/>
        <w:numPr>
          <w:ilvl w:val="0"/>
          <w:numId w:val="33"/>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10 έργα </w:t>
      </w:r>
      <w:proofErr w:type="spellStart"/>
      <w:r w:rsidRPr="00DB6FB2">
        <w:rPr>
          <w:rFonts w:ascii="Franklin Gothic Medium" w:eastAsia="Times New Roman" w:hAnsi="Franklin Gothic Medium" w:cs="Calibri"/>
          <w:color w:val="000000"/>
          <w:sz w:val="24"/>
          <w:szCs w:val="24"/>
          <w:lang w:eastAsia="el-GR"/>
        </w:rPr>
        <w:t>συμβασιοποιήθηκαν</w:t>
      </w:r>
      <w:proofErr w:type="spellEnd"/>
      <w:r w:rsidRPr="00DB6FB2">
        <w:rPr>
          <w:rFonts w:ascii="Franklin Gothic Medium" w:eastAsia="Times New Roman" w:hAnsi="Franklin Gothic Medium" w:cs="Calibri"/>
          <w:color w:val="000000"/>
          <w:sz w:val="24"/>
          <w:szCs w:val="24"/>
          <w:lang w:eastAsia="el-GR"/>
        </w:rPr>
        <w:t xml:space="preserve"> μέσα στο χρόνο και βρίσκονται υπό υλοποίηση</w:t>
      </w:r>
    </w:p>
    <w:p w14:paraId="4D167BD4" w14:textId="150EBE0B" w:rsidR="00773487" w:rsidRPr="00DB6FB2" w:rsidRDefault="00773487" w:rsidP="00247422">
      <w:pPr>
        <w:pStyle w:val="a5"/>
        <w:numPr>
          <w:ilvl w:val="0"/>
          <w:numId w:val="33"/>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3 έργα βρίσκονται σε φάση υπογραφής σύμβασης εντός των επομένων ημερών</w:t>
      </w:r>
    </w:p>
    <w:p w14:paraId="72994C81" w14:textId="3E8C894F" w:rsidR="00773487" w:rsidRPr="00DB6FB2" w:rsidRDefault="00773487" w:rsidP="00247422">
      <w:pPr>
        <w:pStyle w:val="a5"/>
        <w:numPr>
          <w:ilvl w:val="0"/>
          <w:numId w:val="33"/>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5 έργα είναι σε διαγωνιστική διαδικασία</w:t>
      </w:r>
    </w:p>
    <w:p w14:paraId="7E18DE8E" w14:textId="3148C5B8" w:rsidR="00773487" w:rsidRPr="00DB6FB2" w:rsidRDefault="00773487" w:rsidP="00247422">
      <w:pPr>
        <w:pStyle w:val="a5"/>
        <w:numPr>
          <w:ilvl w:val="0"/>
          <w:numId w:val="33"/>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4 έργα είναι σε προετοιμασία διαγωνιστικής διαδικασίας</w:t>
      </w:r>
    </w:p>
    <w:p w14:paraId="1B1EEACB" w14:textId="77777777" w:rsidR="00773487" w:rsidRPr="00DB6FB2" w:rsidRDefault="00773487" w:rsidP="00247422">
      <w:pPr>
        <w:pStyle w:val="a5"/>
        <w:spacing w:before="120" w:after="120" w:line="276" w:lineRule="auto"/>
        <w:jc w:val="both"/>
        <w:rPr>
          <w:rFonts w:ascii="Franklin Gothic Medium" w:eastAsia="Times New Roman" w:hAnsi="Franklin Gothic Medium" w:cs="Calibri"/>
          <w:color w:val="000000"/>
          <w:sz w:val="24"/>
          <w:szCs w:val="24"/>
          <w:lang w:eastAsia="el-GR"/>
        </w:rPr>
      </w:pPr>
    </w:p>
    <w:p w14:paraId="0C22354E"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Μεταξύ των έργων που </w:t>
      </w:r>
      <w:proofErr w:type="spellStart"/>
      <w:r w:rsidRPr="00DB6FB2">
        <w:rPr>
          <w:rFonts w:ascii="Franklin Gothic Medium" w:eastAsia="Times New Roman" w:hAnsi="Franklin Gothic Medium" w:cs="Calibri"/>
          <w:color w:val="000000"/>
          <w:sz w:val="24"/>
          <w:szCs w:val="24"/>
          <w:lang w:eastAsia="el-GR"/>
        </w:rPr>
        <w:t>συμβασιοποιήθηκαν</w:t>
      </w:r>
      <w:proofErr w:type="spellEnd"/>
      <w:r w:rsidRPr="00DB6FB2">
        <w:rPr>
          <w:rFonts w:ascii="Franklin Gothic Medium" w:eastAsia="Times New Roman" w:hAnsi="Franklin Gothic Medium" w:cs="Calibri"/>
          <w:color w:val="000000"/>
          <w:sz w:val="24"/>
          <w:szCs w:val="24"/>
          <w:lang w:eastAsia="el-GR"/>
        </w:rPr>
        <w:t xml:space="preserve"> είναι και το νέο Ολοκληρωμένο Πληροφοριακό Σύστημα Φορολογίας, ένα έργο ορόσημο για την ΑΑΔΕ, καθώς πρόκειται να αντικαταστήσει τα υφιστάμενα συστήματα φορολογίας και ελέγχου (TAXIS - TAXISNET – ELENXIS).</w:t>
      </w:r>
    </w:p>
    <w:p w14:paraId="1763B6B9" w14:textId="77777777" w:rsidR="00773487" w:rsidRPr="00DB6FB2" w:rsidRDefault="00773487" w:rsidP="00773487">
      <w:pPr>
        <w:pStyle w:val="a5"/>
        <w:spacing w:before="120" w:after="120" w:line="276" w:lineRule="auto"/>
        <w:jc w:val="both"/>
        <w:rPr>
          <w:rFonts w:ascii="Franklin Gothic Medium" w:eastAsia="Times New Roman" w:hAnsi="Franklin Gothic Medium" w:cs="Calibri"/>
          <w:color w:val="000000"/>
          <w:sz w:val="24"/>
          <w:szCs w:val="24"/>
          <w:lang w:eastAsia="el-GR"/>
        </w:rPr>
      </w:pPr>
    </w:p>
    <w:p w14:paraId="67659253" w14:textId="64AD03E5" w:rsidR="00773487" w:rsidRPr="00DB6FB2" w:rsidRDefault="00773487" w:rsidP="00773487">
      <w:pPr>
        <w:pStyle w:val="a5"/>
        <w:numPr>
          <w:ilvl w:val="0"/>
          <w:numId w:val="19"/>
        </w:numPr>
        <w:spacing w:before="120" w:after="120" w:line="276" w:lineRule="auto"/>
        <w:jc w:val="both"/>
        <w:rPr>
          <w:rFonts w:ascii="Franklin Gothic Medium" w:eastAsia="Times New Roman" w:hAnsi="Franklin Gothic Medium" w:cs="Calibri"/>
          <w:b/>
          <w:color w:val="000000"/>
          <w:sz w:val="24"/>
          <w:szCs w:val="24"/>
          <w:lang w:eastAsia="el-GR"/>
        </w:rPr>
      </w:pPr>
      <w:r w:rsidRPr="00DB6FB2">
        <w:rPr>
          <w:rFonts w:ascii="Franklin Gothic Medium" w:eastAsia="Times New Roman" w:hAnsi="Franklin Gothic Medium" w:cs="Calibri"/>
          <w:b/>
          <w:color w:val="000000"/>
          <w:sz w:val="24"/>
          <w:szCs w:val="24"/>
          <w:lang w:eastAsia="el-GR"/>
        </w:rPr>
        <w:t>Διεθνής εξωστρέφεια</w:t>
      </w:r>
    </w:p>
    <w:p w14:paraId="3EAB600E" w14:textId="01952814" w:rsidR="00773487" w:rsidRPr="00DB6FB2" w:rsidRDefault="00773487" w:rsidP="00773487">
      <w:pPr>
        <w:pStyle w:val="a5"/>
        <w:numPr>
          <w:ilvl w:val="0"/>
          <w:numId w:val="34"/>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t xml:space="preserve">Φιλοξενία στην Αθήνα των εργασιών του 17ου Διεθνούς Φόρουμ Φορολογικών Διοικήσεων (FTA) του ΟΟΣΑ, της σημαντικότερης συνάντησης επικεφαλής φορολογικών διοικήσεων σε παγκόσμιο επίπεδο </w:t>
      </w:r>
    </w:p>
    <w:p w14:paraId="5F46DF7A" w14:textId="4A991E61" w:rsidR="00783311" w:rsidRPr="00DB6FB2" w:rsidRDefault="00773487" w:rsidP="00773487">
      <w:pPr>
        <w:pStyle w:val="a5"/>
        <w:numPr>
          <w:ilvl w:val="0"/>
          <w:numId w:val="34"/>
        </w:numPr>
        <w:spacing w:before="120" w:after="120" w:line="276" w:lineRule="auto"/>
        <w:jc w:val="both"/>
        <w:rPr>
          <w:rFonts w:ascii="Franklin Gothic Medium" w:eastAsia="Times New Roman" w:hAnsi="Franklin Gothic Medium" w:cs="Calibri"/>
          <w:color w:val="000000"/>
          <w:sz w:val="24"/>
          <w:szCs w:val="24"/>
          <w:lang w:eastAsia="el-GR"/>
        </w:rPr>
      </w:pPr>
      <w:r w:rsidRPr="00DB6FB2">
        <w:rPr>
          <w:rFonts w:ascii="Franklin Gothic Medium" w:eastAsia="Times New Roman" w:hAnsi="Franklin Gothic Medium" w:cs="Calibri"/>
          <w:color w:val="000000"/>
          <w:sz w:val="24"/>
          <w:szCs w:val="24"/>
          <w:lang w:eastAsia="el-GR"/>
        </w:rPr>
        <w:lastRenderedPageBreak/>
        <w:t xml:space="preserve">Φιλοξενία στην Αθήνα του </w:t>
      </w:r>
      <w:proofErr w:type="spellStart"/>
      <w:r w:rsidRPr="00DB6FB2">
        <w:rPr>
          <w:rFonts w:ascii="Franklin Gothic Medium" w:eastAsia="Times New Roman" w:hAnsi="Franklin Gothic Medium" w:cs="Calibri"/>
          <w:color w:val="000000"/>
          <w:sz w:val="24"/>
          <w:szCs w:val="24"/>
          <w:lang w:eastAsia="el-GR"/>
        </w:rPr>
        <w:t>workshop</w:t>
      </w:r>
      <w:proofErr w:type="spellEnd"/>
      <w:r w:rsidRPr="00DB6FB2">
        <w:rPr>
          <w:rFonts w:ascii="Franklin Gothic Medium" w:eastAsia="Times New Roman" w:hAnsi="Franklin Gothic Medium" w:cs="Calibri"/>
          <w:color w:val="000000"/>
          <w:sz w:val="24"/>
          <w:szCs w:val="24"/>
          <w:lang w:eastAsia="el-GR"/>
        </w:rPr>
        <w:t xml:space="preserve"> για τη συμπλήρωση των 50 χρόνων του Ευρωπαϊκού Τελωνειακού Ευρετηρίου Χημικών Ουσιών (ECICS) στην Αθήνα, σε συνεργασία με τη Γενική Διεύθυνση Φορολογίας και Τελωνειακής Ένωσης της Ευρωπαϊκής Επιτροπής (DG TAXUD) και το ευρωπαϊκό δίκτυο τελωνειακών εργαστηρίων (CLEN</w:t>
      </w:r>
      <w:r w:rsidR="00247422" w:rsidRPr="00DB6FB2">
        <w:rPr>
          <w:rFonts w:ascii="Franklin Gothic Medium" w:eastAsia="Times New Roman" w:hAnsi="Franklin Gothic Medium" w:cs="Calibri"/>
          <w:color w:val="000000"/>
          <w:sz w:val="24"/>
          <w:szCs w:val="24"/>
          <w:lang w:eastAsia="el-GR"/>
        </w:rPr>
        <w:t>)</w:t>
      </w:r>
      <w:bookmarkStart w:id="0" w:name="_GoBack"/>
      <w:bookmarkEnd w:id="0"/>
    </w:p>
    <w:sectPr w:rsidR="00783311" w:rsidRPr="00DB6FB2"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036"/>
    <w:multiLevelType w:val="hybridMultilevel"/>
    <w:tmpl w:val="0176884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AB0345"/>
    <w:multiLevelType w:val="hybridMultilevel"/>
    <w:tmpl w:val="23FA9810"/>
    <w:lvl w:ilvl="0" w:tplc="2642158C">
      <w:start w:val="1"/>
      <w:numFmt w:val="decimal"/>
      <w:lvlText w:val="%1."/>
      <w:lvlJc w:val="left"/>
      <w:pPr>
        <w:ind w:left="720" w:hanging="360"/>
      </w:pPr>
      <w:rPr>
        <w:rFonts w:ascii="Franklin Gothic Medium" w:eastAsiaTheme="minorHAnsi" w:hAnsi="Franklin Gothic Medium" w:cstheme="minorBidi"/>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78E76DE"/>
    <w:multiLevelType w:val="hybridMultilevel"/>
    <w:tmpl w:val="EBA01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04280D"/>
    <w:multiLevelType w:val="hybridMultilevel"/>
    <w:tmpl w:val="2BF015FE"/>
    <w:lvl w:ilvl="0" w:tplc="04080003">
      <w:start w:val="1"/>
      <w:numFmt w:val="bullet"/>
      <w:lvlText w:val="o"/>
      <w:lvlJc w:val="left"/>
      <w:pPr>
        <w:ind w:left="1004" w:hanging="360"/>
      </w:pPr>
      <w:rPr>
        <w:rFonts w:ascii="Courier New" w:hAnsi="Courier New" w:cs="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8D17D63"/>
    <w:multiLevelType w:val="hybridMultilevel"/>
    <w:tmpl w:val="D6CE56F6"/>
    <w:lvl w:ilvl="0" w:tplc="61AA5532">
      <w:start w:val="14"/>
      <w:numFmt w:val="bullet"/>
      <w:lvlText w:val="•"/>
      <w:lvlJc w:val="left"/>
      <w:pPr>
        <w:ind w:left="1080" w:hanging="720"/>
      </w:pPr>
      <w:rPr>
        <w:rFonts w:ascii="Franklin Gothic Medium" w:eastAsia="Times New Roman" w:hAnsi="Franklin Gothic Medium"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716247"/>
    <w:multiLevelType w:val="hybridMultilevel"/>
    <w:tmpl w:val="962EEE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6" w15:restartNumberingAfterBreak="0">
    <w:nsid w:val="0E103B6A"/>
    <w:multiLevelType w:val="hybridMultilevel"/>
    <w:tmpl w:val="08EA6F08"/>
    <w:lvl w:ilvl="0" w:tplc="E670F71C">
      <w:start w:val="1"/>
      <w:numFmt w:val="decimal"/>
      <w:lvlText w:val="%1."/>
      <w:lvlJc w:val="left"/>
      <w:pPr>
        <w:ind w:left="360" w:hanging="360"/>
      </w:pPr>
      <w:rPr>
        <w:rFonts w:hint="default"/>
        <w:b/>
      </w:rPr>
    </w:lvl>
    <w:lvl w:ilvl="1" w:tplc="74FC600A">
      <w:start w:val="22"/>
      <w:numFmt w:val="bullet"/>
      <w:lvlText w:val="•"/>
      <w:lvlJc w:val="left"/>
      <w:pPr>
        <w:ind w:left="1800" w:hanging="720"/>
      </w:pPr>
      <w:rPr>
        <w:rFonts w:ascii="Franklin Gothic Medium" w:eastAsia="Times New Roman" w:hAnsi="Franklin Gothic Medium" w:cs="Calibri" w:hint="default"/>
      </w:rPr>
    </w:lvl>
    <w:lvl w:ilvl="2" w:tplc="EC7C16C0">
      <w:start w:val="22"/>
      <w:numFmt w:val="bullet"/>
      <w:lvlText w:val=""/>
      <w:lvlJc w:val="left"/>
      <w:pPr>
        <w:ind w:left="2700" w:hanging="720"/>
      </w:pPr>
      <w:rPr>
        <w:rFonts w:ascii="Symbol" w:eastAsia="Times New Roman" w:hAnsi="Symbol"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507E8D"/>
    <w:multiLevelType w:val="hybridMultilevel"/>
    <w:tmpl w:val="8620DC4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10BD5594"/>
    <w:multiLevelType w:val="hybridMultilevel"/>
    <w:tmpl w:val="C78A6C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C63FAE"/>
    <w:multiLevelType w:val="hybridMultilevel"/>
    <w:tmpl w:val="5ECE62F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174F6CC4"/>
    <w:multiLevelType w:val="hybridMultilevel"/>
    <w:tmpl w:val="D63A29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8971464"/>
    <w:multiLevelType w:val="hybridMultilevel"/>
    <w:tmpl w:val="C456C4A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1EB24877"/>
    <w:multiLevelType w:val="hybridMultilevel"/>
    <w:tmpl w:val="98F8DD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2F324B"/>
    <w:multiLevelType w:val="hybridMultilevel"/>
    <w:tmpl w:val="3CB0BC7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15:restartNumberingAfterBreak="0">
    <w:nsid w:val="269B3B19"/>
    <w:multiLevelType w:val="hybridMultilevel"/>
    <w:tmpl w:val="D48EF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A314CFF"/>
    <w:multiLevelType w:val="hybridMultilevel"/>
    <w:tmpl w:val="2B0CC3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895965"/>
    <w:multiLevelType w:val="hybridMultilevel"/>
    <w:tmpl w:val="5C7C5C72"/>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6C6085"/>
    <w:multiLevelType w:val="hybridMultilevel"/>
    <w:tmpl w:val="5526F02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15:restartNumberingAfterBreak="0">
    <w:nsid w:val="338B19E7"/>
    <w:multiLevelType w:val="hybridMultilevel"/>
    <w:tmpl w:val="CD78EEF6"/>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9" w15:restartNumberingAfterBreak="0">
    <w:nsid w:val="344A3F80"/>
    <w:multiLevelType w:val="hybridMultilevel"/>
    <w:tmpl w:val="C0E6B7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91170E7"/>
    <w:multiLevelType w:val="hybridMultilevel"/>
    <w:tmpl w:val="36744BF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 w15:restartNumberingAfterBreak="0">
    <w:nsid w:val="3D505F3C"/>
    <w:multiLevelType w:val="hybridMultilevel"/>
    <w:tmpl w:val="9D3A2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ED8209E"/>
    <w:multiLevelType w:val="hybridMultilevel"/>
    <w:tmpl w:val="2FC03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04714F"/>
    <w:multiLevelType w:val="hybridMultilevel"/>
    <w:tmpl w:val="F124875E"/>
    <w:lvl w:ilvl="0" w:tplc="313E73AC">
      <w:numFmt w:val="bullet"/>
      <w:lvlText w:val="•"/>
      <w:lvlJc w:val="left"/>
      <w:pPr>
        <w:ind w:left="1080" w:hanging="720"/>
      </w:pPr>
      <w:rPr>
        <w:rFonts w:ascii="Franklin Gothic Medium" w:eastAsia="Times New Roman" w:hAnsi="Franklin Gothic Medium"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E1B3349"/>
    <w:multiLevelType w:val="hybridMultilevel"/>
    <w:tmpl w:val="49686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FD55FD8"/>
    <w:multiLevelType w:val="hybridMultilevel"/>
    <w:tmpl w:val="6734A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FF370A1"/>
    <w:multiLevelType w:val="hybridMultilevel"/>
    <w:tmpl w:val="3738AC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20D72D2"/>
    <w:multiLevelType w:val="hybridMultilevel"/>
    <w:tmpl w:val="7E6C89E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6B7F2443"/>
    <w:multiLevelType w:val="hybridMultilevel"/>
    <w:tmpl w:val="9D82E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156F68"/>
    <w:multiLevelType w:val="hybridMultilevel"/>
    <w:tmpl w:val="84647EE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 w15:restartNumberingAfterBreak="0">
    <w:nsid w:val="6EB14A02"/>
    <w:multiLevelType w:val="hybridMultilevel"/>
    <w:tmpl w:val="F08CC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1727DA8"/>
    <w:multiLevelType w:val="hybridMultilevel"/>
    <w:tmpl w:val="CF4C3FF6"/>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729766FD"/>
    <w:multiLevelType w:val="hybridMultilevel"/>
    <w:tmpl w:val="7C566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FE67DDB"/>
    <w:multiLevelType w:val="hybridMultilevel"/>
    <w:tmpl w:val="4220555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9"/>
  </w:num>
  <w:num w:numId="4">
    <w:abstractNumId w:val="11"/>
  </w:num>
  <w:num w:numId="5">
    <w:abstractNumId w:val="3"/>
  </w:num>
  <w:num w:numId="6">
    <w:abstractNumId w:val="17"/>
  </w:num>
  <w:num w:numId="7">
    <w:abstractNumId w:val="29"/>
  </w:num>
  <w:num w:numId="8">
    <w:abstractNumId w:val="27"/>
  </w:num>
  <w:num w:numId="9">
    <w:abstractNumId w:val="0"/>
  </w:num>
  <w:num w:numId="10">
    <w:abstractNumId w:val="7"/>
  </w:num>
  <w:num w:numId="11">
    <w:abstractNumId w:val="20"/>
  </w:num>
  <w:num w:numId="12">
    <w:abstractNumId w:val="13"/>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23"/>
  </w:num>
  <w:num w:numId="16">
    <w:abstractNumId w:val="16"/>
  </w:num>
  <w:num w:numId="17">
    <w:abstractNumId w:val="2"/>
  </w:num>
  <w:num w:numId="18">
    <w:abstractNumId w:val="8"/>
  </w:num>
  <w:num w:numId="19">
    <w:abstractNumId w:val="5"/>
  </w:num>
  <w:num w:numId="20">
    <w:abstractNumId w:val="19"/>
  </w:num>
  <w:num w:numId="21">
    <w:abstractNumId w:val="24"/>
  </w:num>
  <w:num w:numId="22">
    <w:abstractNumId w:val="33"/>
  </w:num>
  <w:num w:numId="23">
    <w:abstractNumId w:val="26"/>
  </w:num>
  <w:num w:numId="24">
    <w:abstractNumId w:val="12"/>
  </w:num>
  <w:num w:numId="25">
    <w:abstractNumId w:val="32"/>
  </w:num>
  <w:num w:numId="26">
    <w:abstractNumId w:val="4"/>
  </w:num>
  <w:num w:numId="27">
    <w:abstractNumId w:val="15"/>
  </w:num>
  <w:num w:numId="28">
    <w:abstractNumId w:val="30"/>
  </w:num>
  <w:num w:numId="29">
    <w:abstractNumId w:val="28"/>
  </w:num>
  <w:num w:numId="30">
    <w:abstractNumId w:val="31"/>
  </w:num>
  <w:num w:numId="31">
    <w:abstractNumId w:val="14"/>
  </w:num>
  <w:num w:numId="32">
    <w:abstractNumId w:val="21"/>
  </w:num>
  <w:num w:numId="33">
    <w:abstractNumId w:val="25"/>
  </w:num>
  <w:num w:numId="3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94E92"/>
    <w:rsid w:val="000B3E31"/>
    <w:rsid w:val="000B5845"/>
    <w:rsid w:val="000C30D3"/>
    <w:rsid w:val="000D3ADB"/>
    <w:rsid w:val="000E5728"/>
    <w:rsid w:val="000F6D36"/>
    <w:rsid w:val="00106732"/>
    <w:rsid w:val="001273EE"/>
    <w:rsid w:val="001371D4"/>
    <w:rsid w:val="00150C90"/>
    <w:rsid w:val="00154F61"/>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42F05"/>
    <w:rsid w:val="00247422"/>
    <w:rsid w:val="002549AF"/>
    <w:rsid w:val="00260D1E"/>
    <w:rsid w:val="0027049D"/>
    <w:rsid w:val="00291BFE"/>
    <w:rsid w:val="002A2E99"/>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45052"/>
    <w:rsid w:val="00361521"/>
    <w:rsid w:val="00361DDE"/>
    <w:rsid w:val="00365C1B"/>
    <w:rsid w:val="00374802"/>
    <w:rsid w:val="00381D66"/>
    <w:rsid w:val="003919A1"/>
    <w:rsid w:val="003A521E"/>
    <w:rsid w:val="003B5AA6"/>
    <w:rsid w:val="003D6D06"/>
    <w:rsid w:val="003D73F4"/>
    <w:rsid w:val="003E08F3"/>
    <w:rsid w:val="00402CE3"/>
    <w:rsid w:val="00414550"/>
    <w:rsid w:val="00423DF6"/>
    <w:rsid w:val="004253EB"/>
    <w:rsid w:val="0043587D"/>
    <w:rsid w:val="0044525D"/>
    <w:rsid w:val="00447848"/>
    <w:rsid w:val="0048239D"/>
    <w:rsid w:val="00486AB7"/>
    <w:rsid w:val="004A4CA9"/>
    <w:rsid w:val="004B3BD7"/>
    <w:rsid w:val="004B67AE"/>
    <w:rsid w:val="004C7F59"/>
    <w:rsid w:val="004D4080"/>
    <w:rsid w:val="004E3390"/>
    <w:rsid w:val="004F2C71"/>
    <w:rsid w:val="00507EDC"/>
    <w:rsid w:val="0051053E"/>
    <w:rsid w:val="00533598"/>
    <w:rsid w:val="005473F0"/>
    <w:rsid w:val="00553958"/>
    <w:rsid w:val="00553E47"/>
    <w:rsid w:val="00563552"/>
    <w:rsid w:val="00564F0D"/>
    <w:rsid w:val="00566C9A"/>
    <w:rsid w:val="0057140B"/>
    <w:rsid w:val="00581E34"/>
    <w:rsid w:val="00587D83"/>
    <w:rsid w:val="005A690E"/>
    <w:rsid w:val="005B6CF2"/>
    <w:rsid w:val="005C1547"/>
    <w:rsid w:val="005E7664"/>
    <w:rsid w:val="005F536A"/>
    <w:rsid w:val="005F79B0"/>
    <w:rsid w:val="00602DC3"/>
    <w:rsid w:val="00625D9E"/>
    <w:rsid w:val="00641C9C"/>
    <w:rsid w:val="00663632"/>
    <w:rsid w:val="00690530"/>
    <w:rsid w:val="006A01DD"/>
    <w:rsid w:val="006C14E8"/>
    <w:rsid w:val="006C2722"/>
    <w:rsid w:val="006D214E"/>
    <w:rsid w:val="006E5EF4"/>
    <w:rsid w:val="006F162D"/>
    <w:rsid w:val="006F1958"/>
    <w:rsid w:val="007100C9"/>
    <w:rsid w:val="00730AA2"/>
    <w:rsid w:val="00732B5E"/>
    <w:rsid w:val="00736A0D"/>
    <w:rsid w:val="00737377"/>
    <w:rsid w:val="0074660B"/>
    <w:rsid w:val="007603BC"/>
    <w:rsid w:val="00761B92"/>
    <w:rsid w:val="007658D5"/>
    <w:rsid w:val="007671B3"/>
    <w:rsid w:val="00773487"/>
    <w:rsid w:val="00777827"/>
    <w:rsid w:val="00783311"/>
    <w:rsid w:val="007917B0"/>
    <w:rsid w:val="007A2D4D"/>
    <w:rsid w:val="007B3FC4"/>
    <w:rsid w:val="007C2949"/>
    <w:rsid w:val="007E00BF"/>
    <w:rsid w:val="007E270B"/>
    <w:rsid w:val="007F29CD"/>
    <w:rsid w:val="007F4196"/>
    <w:rsid w:val="007F4EF3"/>
    <w:rsid w:val="00813026"/>
    <w:rsid w:val="0082755B"/>
    <w:rsid w:val="00827D4A"/>
    <w:rsid w:val="00851004"/>
    <w:rsid w:val="008529E4"/>
    <w:rsid w:val="00864717"/>
    <w:rsid w:val="00886DB2"/>
    <w:rsid w:val="00887DF7"/>
    <w:rsid w:val="008942F2"/>
    <w:rsid w:val="00894FE5"/>
    <w:rsid w:val="00897E6D"/>
    <w:rsid w:val="008A587B"/>
    <w:rsid w:val="008B4699"/>
    <w:rsid w:val="008B6F61"/>
    <w:rsid w:val="008E410A"/>
    <w:rsid w:val="008F3744"/>
    <w:rsid w:val="00906C78"/>
    <w:rsid w:val="00915C8E"/>
    <w:rsid w:val="00921BA4"/>
    <w:rsid w:val="0094011F"/>
    <w:rsid w:val="00952E21"/>
    <w:rsid w:val="00953BFD"/>
    <w:rsid w:val="00963CB6"/>
    <w:rsid w:val="0097616C"/>
    <w:rsid w:val="009823EC"/>
    <w:rsid w:val="0099105E"/>
    <w:rsid w:val="00991FA7"/>
    <w:rsid w:val="009A0CB3"/>
    <w:rsid w:val="009A6261"/>
    <w:rsid w:val="009B0EBA"/>
    <w:rsid w:val="009D53AA"/>
    <w:rsid w:val="009E50BF"/>
    <w:rsid w:val="009F461E"/>
    <w:rsid w:val="00A03C91"/>
    <w:rsid w:val="00A43BFC"/>
    <w:rsid w:val="00A441B7"/>
    <w:rsid w:val="00A465B1"/>
    <w:rsid w:val="00A6282C"/>
    <w:rsid w:val="00A74C0B"/>
    <w:rsid w:val="00A9258C"/>
    <w:rsid w:val="00A935D0"/>
    <w:rsid w:val="00AA069E"/>
    <w:rsid w:val="00AC79F6"/>
    <w:rsid w:val="00AE04C5"/>
    <w:rsid w:val="00AF44BF"/>
    <w:rsid w:val="00AF7099"/>
    <w:rsid w:val="00B00AE7"/>
    <w:rsid w:val="00B01F71"/>
    <w:rsid w:val="00B02467"/>
    <w:rsid w:val="00B06BB8"/>
    <w:rsid w:val="00B13FF5"/>
    <w:rsid w:val="00B33E1D"/>
    <w:rsid w:val="00B34607"/>
    <w:rsid w:val="00B347F0"/>
    <w:rsid w:val="00B3670B"/>
    <w:rsid w:val="00B368C2"/>
    <w:rsid w:val="00B42ACA"/>
    <w:rsid w:val="00B44BFE"/>
    <w:rsid w:val="00B52CF6"/>
    <w:rsid w:val="00B56188"/>
    <w:rsid w:val="00B63A5D"/>
    <w:rsid w:val="00B66AC5"/>
    <w:rsid w:val="00B735CA"/>
    <w:rsid w:val="00B7504B"/>
    <w:rsid w:val="00B825A8"/>
    <w:rsid w:val="00B826F4"/>
    <w:rsid w:val="00B915CE"/>
    <w:rsid w:val="00B93F91"/>
    <w:rsid w:val="00BA6F64"/>
    <w:rsid w:val="00BB5038"/>
    <w:rsid w:val="00BB53CA"/>
    <w:rsid w:val="00BC0F7C"/>
    <w:rsid w:val="00BC22FD"/>
    <w:rsid w:val="00BD4B58"/>
    <w:rsid w:val="00C026A9"/>
    <w:rsid w:val="00C155EF"/>
    <w:rsid w:val="00C21B33"/>
    <w:rsid w:val="00C2608B"/>
    <w:rsid w:val="00C30F0C"/>
    <w:rsid w:val="00C31929"/>
    <w:rsid w:val="00C41BB3"/>
    <w:rsid w:val="00C43510"/>
    <w:rsid w:val="00C4448E"/>
    <w:rsid w:val="00C46B25"/>
    <w:rsid w:val="00C51CD2"/>
    <w:rsid w:val="00C57EC8"/>
    <w:rsid w:val="00C63FD1"/>
    <w:rsid w:val="00C736B9"/>
    <w:rsid w:val="00C77AB9"/>
    <w:rsid w:val="00C86474"/>
    <w:rsid w:val="00C87351"/>
    <w:rsid w:val="00CA726F"/>
    <w:rsid w:val="00CC4B93"/>
    <w:rsid w:val="00CC546F"/>
    <w:rsid w:val="00CD3E52"/>
    <w:rsid w:val="00D058FF"/>
    <w:rsid w:val="00D05CE1"/>
    <w:rsid w:val="00D35822"/>
    <w:rsid w:val="00D41831"/>
    <w:rsid w:val="00D41A50"/>
    <w:rsid w:val="00D464F2"/>
    <w:rsid w:val="00D9068B"/>
    <w:rsid w:val="00D90C1C"/>
    <w:rsid w:val="00D95BEF"/>
    <w:rsid w:val="00DB4BF1"/>
    <w:rsid w:val="00DB6FB2"/>
    <w:rsid w:val="00DC4028"/>
    <w:rsid w:val="00DD5B11"/>
    <w:rsid w:val="00DD6ECE"/>
    <w:rsid w:val="00DE4247"/>
    <w:rsid w:val="00E03100"/>
    <w:rsid w:val="00E04379"/>
    <w:rsid w:val="00E12B84"/>
    <w:rsid w:val="00E16CE1"/>
    <w:rsid w:val="00E37A1D"/>
    <w:rsid w:val="00E4149B"/>
    <w:rsid w:val="00E51F84"/>
    <w:rsid w:val="00E833D9"/>
    <w:rsid w:val="00E90B7C"/>
    <w:rsid w:val="00E91F1C"/>
    <w:rsid w:val="00E94BB8"/>
    <w:rsid w:val="00EA2FCF"/>
    <w:rsid w:val="00EC2240"/>
    <w:rsid w:val="00ED25AF"/>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C50BE"/>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DD5B11"/>
    <w:rPr>
      <w:sz w:val="16"/>
      <w:szCs w:val="16"/>
    </w:rPr>
  </w:style>
  <w:style w:type="paragraph" w:styleId="a7">
    <w:name w:val="annotation text"/>
    <w:basedOn w:val="a"/>
    <w:link w:val="Char1"/>
    <w:uiPriority w:val="99"/>
    <w:semiHidden/>
    <w:unhideWhenUsed/>
    <w:rsid w:val="00DD5B11"/>
    <w:rPr>
      <w:sz w:val="20"/>
      <w:szCs w:val="20"/>
    </w:rPr>
  </w:style>
  <w:style w:type="character" w:customStyle="1" w:styleId="Char1">
    <w:name w:val="Κείμενο σχολίου Char"/>
    <w:basedOn w:val="a0"/>
    <w:link w:val="a7"/>
    <w:uiPriority w:val="99"/>
    <w:semiHidden/>
    <w:rsid w:val="00DD5B11"/>
    <w:rPr>
      <w:rFonts w:ascii="Calibri" w:hAnsi="Calibri" w:cs="Calibri"/>
      <w:sz w:val="20"/>
      <w:szCs w:val="20"/>
    </w:rPr>
  </w:style>
  <w:style w:type="paragraph" w:styleId="a8">
    <w:name w:val="annotation subject"/>
    <w:basedOn w:val="a7"/>
    <w:next w:val="a7"/>
    <w:link w:val="Char2"/>
    <w:uiPriority w:val="99"/>
    <w:semiHidden/>
    <w:unhideWhenUsed/>
    <w:rsid w:val="00DD5B11"/>
    <w:rPr>
      <w:b/>
      <w:bCs/>
    </w:rPr>
  </w:style>
  <w:style w:type="character" w:customStyle="1" w:styleId="Char2">
    <w:name w:val="Θέμα σχολίου Char"/>
    <w:basedOn w:val="Char1"/>
    <w:link w:val="a8"/>
    <w:uiPriority w:val="99"/>
    <w:semiHidden/>
    <w:rsid w:val="00DD5B1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52532471">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5971">
      <w:bodyDiv w:val="1"/>
      <w:marLeft w:val="0"/>
      <w:marRight w:val="0"/>
      <w:marTop w:val="0"/>
      <w:marBottom w:val="0"/>
      <w:divBdr>
        <w:top w:val="none" w:sz="0" w:space="0" w:color="auto"/>
        <w:left w:val="none" w:sz="0" w:space="0" w:color="auto"/>
        <w:bottom w:val="none" w:sz="0" w:space="0" w:color="auto"/>
        <w:right w:val="none" w:sz="0" w:space="0" w:color="auto"/>
      </w:divBdr>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16507423">
      <w:bodyDiv w:val="1"/>
      <w:marLeft w:val="0"/>
      <w:marRight w:val="0"/>
      <w:marTop w:val="0"/>
      <w:marBottom w:val="0"/>
      <w:divBdr>
        <w:top w:val="none" w:sz="0" w:space="0" w:color="auto"/>
        <w:left w:val="none" w:sz="0" w:space="0" w:color="auto"/>
        <w:bottom w:val="none" w:sz="0" w:space="0" w:color="auto"/>
        <w:right w:val="none" w:sz="0" w:space="0" w:color="auto"/>
      </w:divBdr>
    </w:div>
    <w:div w:id="1250195854">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944781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2F053-611F-4F3D-A71A-AD42988E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6371</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2025-01-08T08:00:00Z</cp:lastPrinted>
  <dcterms:created xsi:type="dcterms:W3CDTF">2025-01-08T08:40:00Z</dcterms:created>
  <dcterms:modified xsi:type="dcterms:W3CDTF">2025-01-08T08:40:00Z</dcterms:modified>
</cp:coreProperties>
</file>