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0598B5B"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35231C">
        <w:rPr>
          <w:rFonts w:ascii="Franklin Gothic Medium" w:hAnsi="Franklin Gothic Medium"/>
          <w:sz w:val="24"/>
          <w:szCs w:val="24"/>
          <w:lang w:val="en-US"/>
        </w:rPr>
        <w:t>5</w:t>
      </w:r>
      <w:r w:rsidR="00BC22FD" w:rsidRPr="00BC22FD">
        <w:rPr>
          <w:rFonts w:ascii="Franklin Gothic Medium" w:hAnsi="Franklin Gothic Medium"/>
          <w:sz w:val="24"/>
          <w:szCs w:val="24"/>
        </w:rPr>
        <w:t xml:space="preserve"> </w:t>
      </w:r>
      <w:r w:rsidR="0035231C">
        <w:rPr>
          <w:rFonts w:ascii="Franklin Gothic Medium" w:hAnsi="Franklin Gothic Medium"/>
          <w:sz w:val="24"/>
          <w:szCs w:val="24"/>
        </w:rPr>
        <w:t>Δεκ</w:t>
      </w:r>
      <w:r w:rsidR="002D492A">
        <w:rPr>
          <w:rFonts w:ascii="Franklin Gothic Medium" w:hAnsi="Franklin Gothic Medium"/>
          <w:sz w:val="24"/>
          <w:szCs w:val="24"/>
        </w:rPr>
        <w:t>εμβρίου</w:t>
      </w:r>
      <w:r w:rsidR="00BC22FD" w:rsidRPr="00BC22FD">
        <w:rPr>
          <w:rFonts w:ascii="Franklin Gothic Medium" w:hAnsi="Franklin Gothic Medium"/>
          <w:sz w:val="24"/>
          <w:szCs w:val="24"/>
        </w:rPr>
        <w:t xml:space="preserve">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3AA58480" w:rsidR="00AF44BF" w:rsidRDefault="00AF44BF" w:rsidP="002D492A">
      <w:pPr>
        <w:spacing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778801DD" w14:textId="77777777" w:rsidR="002D492A" w:rsidRDefault="002D492A" w:rsidP="002D492A">
      <w:pPr>
        <w:pStyle w:val="a5"/>
        <w:spacing w:line="276" w:lineRule="auto"/>
      </w:pPr>
    </w:p>
    <w:p w14:paraId="6F1693C1" w14:textId="3FB96336" w:rsidR="0035231C" w:rsidRPr="0035231C" w:rsidRDefault="0035231C" w:rsidP="0035231C">
      <w:pPr>
        <w:spacing w:line="276" w:lineRule="auto"/>
        <w:jc w:val="center"/>
        <w:rPr>
          <w:rFonts w:ascii="Franklin Gothic Medium" w:hAnsi="Franklin Gothic Medium"/>
          <w:b/>
          <w:sz w:val="28"/>
          <w:szCs w:val="24"/>
        </w:rPr>
      </w:pPr>
      <w:r w:rsidRPr="0035231C">
        <w:rPr>
          <w:rFonts w:ascii="Franklin Gothic Medium" w:hAnsi="Franklin Gothic Medium"/>
          <w:b/>
          <w:sz w:val="28"/>
          <w:szCs w:val="24"/>
        </w:rPr>
        <w:t xml:space="preserve">Γ. </w:t>
      </w:r>
      <w:proofErr w:type="spellStart"/>
      <w:r w:rsidRPr="0035231C">
        <w:rPr>
          <w:rFonts w:ascii="Franklin Gothic Medium" w:hAnsi="Franklin Gothic Medium"/>
          <w:b/>
          <w:sz w:val="28"/>
          <w:szCs w:val="24"/>
        </w:rPr>
        <w:t>Πιτσιλής</w:t>
      </w:r>
      <w:proofErr w:type="spellEnd"/>
      <w:r w:rsidRPr="0035231C">
        <w:rPr>
          <w:rFonts w:ascii="Franklin Gothic Medium" w:hAnsi="Franklin Gothic Medium"/>
          <w:b/>
          <w:sz w:val="28"/>
          <w:szCs w:val="24"/>
        </w:rPr>
        <w:t xml:space="preserve">: Πολλαπλά τα οφέλη της ενοποίησης φορολογικών και τελωνειακών </w:t>
      </w:r>
      <w:r w:rsidRPr="0035231C">
        <w:rPr>
          <w:rFonts w:ascii="Franklin Gothic Medium" w:hAnsi="Franklin Gothic Medium"/>
          <w:b/>
          <w:sz w:val="28"/>
          <w:szCs w:val="24"/>
        </w:rPr>
        <w:t>υπηρεσιών</w:t>
      </w:r>
    </w:p>
    <w:p w14:paraId="502F3438" w14:textId="77777777" w:rsidR="0035231C" w:rsidRDefault="0035231C" w:rsidP="0035231C">
      <w:pPr>
        <w:pStyle w:val="a5"/>
      </w:pPr>
    </w:p>
    <w:p w14:paraId="3DF331C5" w14:textId="77777777" w:rsidR="0035231C" w:rsidRPr="0035231C" w:rsidRDefault="0035231C" w:rsidP="0035231C">
      <w:pPr>
        <w:spacing w:before="240" w:line="276" w:lineRule="auto"/>
        <w:jc w:val="both"/>
        <w:rPr>
          <w:rFonts w:ascii="Franklin Gothic Medium" w:hAnsi="Franklin Gothic Medium"/>
          <w:sz w:val="24"/>
          <w:szCs w:val="24"/>
        </w:rPr>
      </w:pPr>
      <w:r w:rsidRPr="0035231C">
        <w:rPr>
          <w:rFonts w:ascii="Franklin Gothic Medium" w:hAnsi="Franklin Gothic Medium"/>
          <w:sz w:val="24"/>
          <w:szCs w:val="24"/>
        </w:rPr>
        <w:t xml:space="preserve">Στα οφέλη της ενοποίησης των φορολογικών και τελωνειακών υπηρεσιών υπό έναν οργανισμό, στο μοντέλο της Ανεξάρτητης Αρχής Δημοσίων Εσόδων, αναφέρθηκε ο Διοικητής της Ανεξάρτητης Αρχής Δημοσίων Εσόδων, Γιώργος </w:t>
      </w:r>
      <w:proofErr w:type="spellStart"/>
      <w:r w:rsidRPr="0035231C">
        <w:rPr>
          <w:rFonts w:ascii="Franklin Gothic Medium" w:hAnsi="Franklin Gothic Medium"/>
          <w:sz w:val="24"/>
          <w:szCs w:val="24"/>
        </w:rPr>
        <w:t>Πιτσιλής</w:t>
      </w:r>
      <w:proofErr w:type="spellEnd"/>
      <w:r w:rsidRPr="0035231C">
        <w:rPr>
          <w:rFonts w:ascii="Franklin Gothic Medium" w:hAnsi="Franklin Gothic Medium"/>
          <w:sz w:val="24"/>
          <w:szCs w:val="24"/>
        </w:rPr>
        <w:t xml:space="preserve">, μιλώντας στο διεθνές συνέδριο, που διοργάνωσε η φορολογική διοίκηση της Σαουδικής Αραβίας, στο </w:t>
      </w:r>
      <w:proofErr w:type="spellStart"/>
      <w:r w:rsidRPr="0035231C">
        <w:rPr>
          <w:rFonts w:ascii="Franklin Gothic Medium" w:hAnsi="Franklin Gothic Medium"/>
          <w:sz w:val="24"/>
          <w:szCs w:val="24"/>
        </w:rPr>
        <w:t>Ριάντ</w:t>
      </w:r>
      <w:proofErr w:type="spellEnd"/>
      <w:r w:rsidRPr="0035231C">
        <w:rPr>
          <w:rFonts w:ascii="Franklin Gothic Medium" w:hAnsi="Franklin Gothic Medium"/>
          <w:sz w:val="24"/>
          <w:szCs w:val="24"/>
        </w:rPr>
        <w:t xml:space="preserve">. </w:t>
      </w:r>
    </w:p>
    <w:p w14:paraId="7F3E2008" w14:textId="77777777" w:rsidR="0035231C" w:rsidRPr="0035231C" w:rsidRDefault="0035231C" w:rsidP="0035231C">
      <w:pPr>
        <w:spacing w:before="240" w:line="276" w:lineRule="auto"/>
        <w:jc w:val="both"/>
        <w:rPr>
          <w:rFonts w:ascii="Franklin Gothic Medium" w:hAnsi="Franklin Gothic Medium"/>
          <w:sz w:val="24"/>
          <w:szCs w:val="24"/>
        </w:rPr>
      </w:pPr>
      <w:r w:rsidRPr="0035231C">
        <w:rPr>
          <w:rFonts w:ascii="Franklin Gothic Medium" w:hAnsi="Franklin Gothic Medium"/>
          <w:sz w:val="24"/>
          <w:szCs w:val="24"/>
        </w:rPr>
        <w:t xml:space="preserve">«Το κοινό στρατηγικό σχέδιο, η διαχείριση του ανθρωπίνου δυναμικού, η </w:t>
      </w:r>
      <w:proofErr w:type="spellStart"/>
      <w:r w:rsidRPr="0035231C">
        <w:rPr>
          <w:rFonts w:ascii="Franklin Gothic Medium" w:hAnsi="Franklin Gothic Medium"/>
          <w:sz w:val="24"/>
          <w:szCs w:val="24"/>
        </w:rPr>
        <w:t>διαλειτουργικότητα</w:t>
      </w:r>
      <w:proofErr w:type="spellEnd"/>
      <w:r w:rsidRPr="0035231C">
        <w:rPr>
          <w:rFonts w:ascii="Franklin Gothic Medium" w:hAnsi="Franklin Gothic Medium"/>
          <w:sz w:val="24"/>
          <w:szCs w:val="24"/>
        </w:rPr>
        <w:t xml:space="preserve"> των βάσεων δεδομένων των ψηφιακών συστημάτων διευρύνουν και επεκτείνουν τις δράσεις στην καταπολέμηση της φορολογικής και τελωνειακής απάτης», είπε ο κ. </w:t>
      </w:r>
      <w:proofErr w:type="spellStart"/>
      <w:r w:rsidRPr="0035231C">
        <w:rPr>
          <w:rFonts w:ascii="Franklin Gothic Medium" w:hAnsi="Franklin Gothic Medium"/>
          <w:sz w:val="24"/>
          <w:szCs w:val="24"/>
        </w:rPr>
        <w:t>Πιτσιλής</w:t>
      </w:r>
      <w:proofErr w:type="spellEnd"/>
      <w:r w:rsidRPr="0035231C">
        <w:rPr>
          <w:rFonts w:ascii="Franklin Gothic Medium" w:hAnsi="Franklin Gothic Medium"/>
          <w:sz w:val="24"/>
          <w:szCs w:val="24"/>
        </w:rPr>
        <w:t xml:space="preserve">. </w:t>
      </w:r>
    </w:p>
    <w:p w14:paraId="2EA31CD2" w14:textId="77777777" w:rsidR="0035231C" w:rsidRPr="0035231C" w:rsidRDefault="0035231C" w:rsidP="0035231C">
      <w:pPr>
        <w:spacing w:before="240" w:line="276" w:lineRule="auto"/>
        <w:jc w:val="both"/>
        <w:rPr>
          <w:rFonts w:ascii="Franklin Gothic Medium" w:hAnsi="Franklin Gothic Medium"/>
          <w:sz w:val="24"/>
          <w:szCs w:val="24"/>
        </w:rPr>
      </w:pPr>
      <w:r w:rsidRPr="0035231C">
        <w:rPr>
          <w:rFonts w:ascii="Franklin Gothic Medium" w:hAnsi="Franklin Gothic Medium"/>
          <w:sz w:val="24"/>
          <w:szCs w:val="24"/>
        </w:rPr>
        <w:t>Ο Διοικητής της ΑΑΔΕ αναφέρθηκε στην πρόκληση της διαμόρφωσης ενιαίας νοοτροπίας  μεταξύ των δύο υπηρεσιών και πως αυτό γίνεται πράξη και με τη νέα εικόνα υπό τη διάρθρωση της ΑΑΔΕ. Στο επίκεντρο βρίσκεται η αποτελεσματικότητα και το ολιστικό στρατηγικό όραμα της Αρχής:</w:t>
      </w:r>
    </w:p>
    <w:p w14:paraId="42957B0E" w14:textId="77777777" w:rsidR="0035231C" w:rsidRPr="0035231C" w:rsidRDefault="0035231C" w:rsidP="0035231C">
      <w:pPr>
        <w:spacing w:before="240" w:line="276" w:lineRule="auto"/>
        <w:jc w:val="both"/>
        <w:rPr>
          <w:rFonts w:ascii="Franklin Gothic Medium" w:hAnsi="Franklin Gothic Medium"/>
          <w:sz w:val="24"/>
          <w:szCs w:val="24"/>
        </w:rPr>
      </w:pPr>
      <w:r w:rsidRPr="0035231C">
        <w:rPr>
          <w:rFonts w:ascii="Franklin Gothic Medium" w:hAnsi="Franklin Gothic Medium"/>
          <w:sz w:val="24"/>
          <w:szCs w:val="24"/>
        </w:rPr>
        <w:t xml:space="preserve">«Η ενσωμάτωση μειώνει τις περιττές διαδικασίες, ενισχύει την ταχύτερη ανταλλαγή δεδομένων και τον λειτουργικό συντονισμό μεταξύ φορολογικών και τελωνειακών υπηρεσιών. Ταυτόχρονα, βελτιώνει τη συμμόρφωση και την είσπραξη εσόδων, διευκολύνει το εμπόριο και δημιουργεί ένα ολιστικό μοντέλο αξιολόγησης κινδύνου». </w:t>
      </w:r>
    </w:p>
    <w:p w14:paraId="11AAFC45" w14:textId="16441381" w:rsidR="0035231C" w:rsidRDefault="0035231C" w:rsidP="0035231C">
      <w:pPr>
        <w:spacing w:before="240" w:line="276" w:lineRule="auto"/>
        <w:jc w:val="both"/>
      </w:pPr>
      <w:r w:rsidRPr="0035231C">
        <w:rPr>
          <w:rFonts w:ascii="Franklin Gothic Medium" w:hAnsi="Franklin Gothic Medium"/>
          <w:sz w:val="24"/>
          <w:szCs w:val="24"/>
        </w:rPr>
        <w:t xml:space="preserve">Ο κ. </w:t>
      </w:r>
      <w:proofErr w:type="spellStart"/>
      <w:r w:rsidRPr="0035231C">
        <w:rPr>
          <w:rFonts w:ascii="Franklin Gothic Medium" w:hAnsi="Franklin Gothic Medium"/>
          <w:sz w:val="24"/>
          <w:szCs w:val="24"/>
        </w:rPr>
        <w:t>Πιτσιλής</w:t>
      </w:r>
      <w:proofErr w:type="spellEnd"/>
      <w:r w:rsidRPr="0035231C">
        <w:rPr>
          <w:rFonts w:ascii="Franklin Gothic Medium" w:hAnsi="Franklin Gothic Medium"/>
          <w:sz w:val="24"/>
          <w:szCs w:val="24"/>
        </w:rPr>
        <w:t xml:space="preserve"> έκανε ιδιαίτερη αναφορά στη σημασία της αποτελεσματικής λειτουργίας των ελληνικών τελωνείων, δεδομένου ότι η Ελλάδα αποτελεί τη νοτιοανατολική πύλη εισόδου εμπορευμάτων στην Ευρωπαϊκή Ένωση, συνορεύει ηπειρωτικά με τρία κράτη, που δεν είναι μέλη της ΕΕ, και </w:t>
      </w:r>
      <w:bookmarkStart w:id="0" w:name="_GoBack"/>
      <w:bookmarkEnd w:id="0"/>
      <w:r w:rsidRPr="0035231C">
        <w:rPr>
          <w:rFonts w:ascii="Franklin Gothic Medium" w:hAnsi="Franklin Gothic Medium"/>
          <w:sz w:val="24"/>
          <w:szCs w:val="24"/>
        </w:rPr>
        <w:t xml:space="preserve">υποδέχεται μεγάλο αριθμό τουριστών σε πλήθος αεροδρομίων σε όλη τη χώρα. Αναφέρθηκε, επίσης, στη σημασία των δεδομένων των τελωνείων στη διαμόρφωση της οικονομικής πολιτικής, στην υλοποίηση εμπορικών συμφωνιών και στην ανίχνευση οικονομικών τάσεων και εξελίξεων. Αυτά επιτυγχάνονται μέσω της λήψης αποφάσεων βασισμένων σε στοιχεία, της ανάλυσης των εσόδων και της αγοράς, της </w:t>
      </w:r>
      <w:r w:rsidRPr="0035231C">
        <w:rPr>
          <w:rFonts w:ascii="Franklin Gothic Medium" w:hAnsi="Franklin Gothic Medium"/>
          <w:sz w:val="24"/>
          <w:szCs w:val="24"/>
        </w:rPr>
        <w:lastRenderedPageBreak/>
        <w:t>ταυτοποίησης των εμπορικών εταίρων, της εποπτείας και καταγραφής των οικονομικών τάσεων σε πραγματικό χρόνο</w:t>
      </w:r>
      <w:r>
        <w:rPr>
          <w:rFonts w:ascii="Franklin Gothic Medium" w:hAnsi="Franklin Gothic Medium"/>
          <w:sz w:val="24"/>
          <w:szCs w:val="24"/>
        </w:rPr>
        <w:t xml:space="preserve"> </w:t>
      </w:r>
      <w:r w:rsidRPr="0035231C">
        <w:rPr>
          <w:rFonts w:ascii="Franklin Gothic Medium" w:hAnsi="Franklin Gothic Medium"/>
          <w:sz w:val="24"/>
          <w:szCs w:val="24"/>
        </w:rPr>
        <w:t xml:space="preserve">και των </w:t>
      </w:r>
      <w:proofErr w:type="spellStart"/>
      <w:r w:rsidRPr="0035231C">
        <w:rPr>
          <w:rFonts w:ascii="Franklin Gothic Medium" w:hAnsi="Franklin Gothic Medium"/>
          <w:sz w:val="24"/>
          <w:szCs w:val="24"/>
        </w:rPr>
        <w:t>στοχευμένων</w:t>
      </w:r>
      <w:proofErr w:type="spellEnd"/>
      <w:r w:rsidRPr="0035231C">
        <w:rPr>
          <w:rFonts w:ascii="Franklin Gothic Medium" w:hAnsi="Franklin Gothic Medium"/>
          <w:sz w:val="24"/>
          <w:szCs w:val="24"/>
        </w:rPr>
        <w:t xml:space="preserve"> παρεμβάσεων για την ενίσχυση της συμμόρφωσης.</w:t>
      </w:r>
    </w:p>
    <w:p w14:paraId="679CA1EE" w14:textId="77777777" w:rsidR="0035231C" w:rsidRDefault="0035231C" w:rsidP="0035231C">
      <w:pPr>
        <w:pStyle w:val="a5"/>
      </w:pPr>
    </w:p>
    <w:p w14:paraId="5342EDA9" w14:textId="77777777" w:rsidR="0035231C" w:rsidRDefault="0035231C" w:rsidP="002D492A">
      <w:pPr>
        <w:spacing w:before="240" w:line="276" w:lineRule="auto"/>
        <w:jc w:val="both"/>
        <w:rPr>
          <w:rFonts w:ascii="Franklin Gothic Medium" w:hAnsi="Franklin Gothic Medium"/>
          <w:sz w:val="24"/>
          <w:szCs w:val="24"/>
        </w:rPr>
      </w:pPr>
    </w:p>
    <w:sectPr w:rsidR="0035231C"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E75E2"/>
    <w:multiLevelType w:val="hybridMultilevel"/>
    <w:tmpl w:val="7D26A7E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5F2500"/>
    <w:multiLevelType w:val="hybridMultilevel"/>
    <w:tmpl w:val="3A52D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C42D57"/>
    <w:multiLevelType w:val="hybridMultilevel"/>
    <w:tmpl w:val="21004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335710"/>
    <w:multiLevelType w:val="hybridMultilevel"/>
    <w:tmpl w:val="73C6D6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C9B3FB3"/>
    <w:multiLevelType w:val="hybridMultilevel"/>
    <w:tmpl w:val="E2D00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4F4001C"/>
    <w:multiLevelType w:val="hybridMultilevel"/>
    <w:tmpl w:val="AD82FB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21"/>
  </w:num>
  <w:num w:numId="9">
    <w:abstractNumId w:val="15"/>
  </w:num>
  <w:num w:numId="10">
    <w:abstractNumId w:val="6"/>
  </w:num>
  <w:num w:numId="11">
    <w:abstractNumId w:val="19"/>
  </w:num>
  <w:num w:numId="12">
    <w:abstractNumId w:val="0"/>
  </w:num>
  <w:num w:numId="13">
    <w:abstractNumId w:val="24"/>
  </w:num>
  <w:num w:numId="14">
    <w:abstractNumId w:val="2"/>
  </w:num>
  <w:num w:numId="15">
    <w:abstractNumId w:val="12"/>
  </w:num>
  <w:num w:numId="16">
    <w:abstractNumId w:val="13"/>
  </w:num>
  <w:num w:numId="17">
    <w:abstractNumId w:val="7"/>
  </w:num>
  <w:num w:numId="18">
    <w:abstractNumId w:val="9"/>
  </w:num>
  <w:num w:numId="19">
    <w:abstractNumId w:val="4"/>
  </w:num>
  <w:num w:numId="20">
    <w:abstractNumId w:val="8"/>
  </w:num>
  <w:num w:numId="21">
    <w:abstractNumId w:val="16"/>
  </w:num>
  <w:num w:numId="22">
    <w:abstractNumId w:val="17"/>
  </w:num>
  <w:num w:numId="23">
    <w:abstractNumId w:val="20"/>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304CA"/>
    <w:rsid w:val="00034E4E"/>
    <w:rsid w:val="00064436"/>
    <w:rsid w:val="00071667"/>
    <w:rsid w:val="000757F8"/>
    <w:rsid w:val="00082964"/>
    <w:rsid w:val="00094E92"/>
    <w:rsid w:val="000B3E31"/>
    <w:rsid w:val="000B5845"/>
    <w:rsid w:val="000C30D3"/>
    <w:rsid w:val="000D3ADB"/>
    <w:rsid w:val="000E1C7E"/>
    <w:rsid w:val="000E5728"/>
    <w:rsid w:val="000F6D36"/>
    <w:rsid w:val="00135E40"/>
    <w:rsid w:val="001371D4"/>
    <w:rsid w:val="00150C90"/>
    <w:rsid w:val="001605E1"/>
    <w:rsid w:val="001651E8"/>
    <w:rsid w:val="001813CF"/>
    <w:rsid w:val="0018492B"/>
    <w:rsid w:val="0019625B"/>
    <w:rsid w:val="001A2054"/>
    <w:rsid w:val="001A574B"/>
    <w:rsid w:val="001C08FC"/>
    <w:rsid w:val="001C21E5"/>
    <w:rsid w:val="001D01F8"/>
    <w:rsid w:val="001D7C5A"/>
    <w:rsid w:val="001F3A88"/>
    <w:rsid w:val="001F6E93"/>
    <w:rsid w:val="00207C1F"/>
    <w:rsid w:val="00234062"/>
    <w:rsid w:val="00260D1E"/>
    <w:rsid w:val="00266B93"/>
    <w:rsid w:val="0027049D"/>
    <w:rsid w:val="00291BFE"/>
    <w:rsid w:val="002A7283"/>
    <w:rsid w:val="002A75A4"/>
    <w:rsid w:val="002A7816"/>
    <w:rsid w:val="002B4493"/>
    <w:rsid w:val="002C2847"/>
    <w:rsid w:val="002D1AF1"/>
    <w:rsid w:val="002D492A"/>
    <w:rsid w:val="002D63D2"/>
    <w:rsid w:val="002F2121"/>
    <w:rsid w:val="002F5C1E"/>
    <w:rsid w:val="002F5D58"/>
    <w:rsid w:val="00301206"/>
    <w:rsid w:val="00305FE2"/>
    <w:rsid w:val="00313EF1"/>
    <w:rsid w:val="003215DF"/>
    <w:rsid w:val="00330501"/>
    <w:rsid w:val="0035231C"/>
    <w:rsid w:val="00361DDE"/>
    <w:rsid w:val="00365C1B"/>
    <w:rsid w:val="00374802"/>
    <w:rsid w:val="003A34F4"/>
    <w:rsid w:val="003A521E"/>
    <w:rsid w:val="003B5AA6"/>
    <w:rsid w:val="003D6D06"/>
    <w:rsid w:val="003D73F4"/>
    <w:rsid w:val="003E2B8E"/>
    <w:rsid w:val="00402CE3"/>
    <w:rsid w:val="00423DF6"/>
    <w:rsid w:val="004249EC"/>
    <w:rsid w:val="0043587D"/>
    <w:rsid w:val="00456C8E"/>
    <w:rsid w:val="0048239D"/>
    <w:rsid w:val="00486AB7"/>
    <w:rsid w:val="004B3BD7"/>
    <w:rsid w:val="004B67AE"/>
    <w:rsid w:val="004D4080"/>
    <w:rsid w:val="004E3390"/>
    <w:rsid w:val="004F2C71"/>
    <w:rsid w:val="00507EDC"/>
    <w:rsid w:val="00520373"/>
    <w:rsid w:val="005333D0"/>
    <w:rsid w:val="00533598"/>
    <w:rsid w:val="005473F0"/>
    <w:rsid w:val="00553958"/>
    <w:rsid w:val="00553E47"/>
    <w:rsid w:val="00564F0D"/>
    <w:rsid w:val="00566C9A"/>
    <w:rsid w:val="0057140B"/>
    <w:rsid w:val="00581E34"/>
    <w:rsid w:val="005A690E"/>
    <w:rsid w:val="005C1547"/>
    <w:rsid w:val="005D6CB7"/>
    <w:rsid w:val="005F79B0"/>
    <w:rsid w:val="00602DC3"/>
    <w:rsid w:val="0063514A"/>
    <w:rsid w:val="00663632"/>
    <w:rsid w:val="00690530"/>
    <w:rsid w:val="006A01DD"/>
    <w:rsid w:val="006D214E"/>
    <w:rsid w:val="006E5EF4"/>
    <w:rsid w:val="006F271F"/>
    <w:rsid w:val="00700021"/>
    <w:rsid w:val="007019DE"/>
    <w:rsid w:val="007100C9"/>
    <w:rsid w:val="00730AA2"/>
    <w:rsid w:val="00732B5E"/>
    <w:rsid w:val="00737377"/>
    <w:rsid w:val="0074660B"/>
    <w:rsid w:val="00761B92"/>
    <w:rsid w:val="007658D5"/>
    <w:rsid w:val="007671B3"/>
    <w:rsid w:val="007917B0"/>
    <w:rsid w:val="007A0AD0"/>
    <w:rsid w:val="007A2D4D"/>
    <w:rsid w:val="007B3EA3"/>
    <w:rsid w:val="007B3FC4"/>
    <w:rsid w:val="007C2949"/>
    <w:rsid w:val="007E00BF"/>
    <w:rsid w:val="007E270B"/>
    <w:rsid w:val="007F29CD"/>
    <w:rsid w:val="007F4EF3"/>
    <w:rsid w:val="00813026"/>
    <w:rsid w:val="0082755B"/>
    <w:rsid w:val="008529E4"/>
    <w:rsid w:val="00886DB2"/>
    <w:rsid w:val="008942F2"/>
    <w:rsid w:val="00894FE5"/>
    <w:rsid w:val="008B4699"/>
    <w:rsid w:val="008B6A7F"/>
    <w:rsid w:val="008B6F61"/>
    <w:rsid w:val="008E410A"/>
    <w:rsid w:val="00905F2F"/>
    <w:rsid w:val="00906C78"/>
    <w:rsid w:val="00915C8E"/>
    <w:rsid w:val="00921BA4"/>
    <w:rsid w:val="00922EF9"/>
    <w:rsid w:val="0094645F"/>
    <w:rsid w:val="00952E21"/>
    <w:rsid w:val="00953BFD"/>
    <w:rsid w:val="00963CB6"/>
    <w:rsid w:val="0097616C"/>
    <w:rsid w:val="0099105E"/>
    <w:rsid w:val="00991FA7"/>
    <w:rsid w:val="009A0CB3"/>
    <w:rsid w:val="009A5AC4"/>
    <w:rsid w:val="009A6261"/>
    <w:rsid w:val="009B0EBA"/>
    <w:rsid w:val="009E3140"/>
    <w:rsid w:val="009F461E"/>
    <w:rsid w:val="009F7D89"/>
    <w:rsid w:val="00A03C91"/>
    <w:rsid w:val="00A43BFC"/>
    <w:rsid w:val="00A441B7"/>
    <w:rsid w:val="00A465B1"/>
    <w:rsid w:val="00A6282C"/>
    <w:rsid w:val="00A74C0B"/>
    <w:rsid w:val="00A86F38"/>
    <w:rsid w:val="00A91DB3"/>
    <w:rsid w:val="00A935D0"/>
    <w:rsid w:val="00AA069E"/>
    <w:rsid w:val="00AE04C5"/>
    <w:rsid w:val="00AF37FD"/>
    <w:rsid w:val="00AF44BF"/>
    <w:rsid w:val="00B00AE7"/>
    <w:rsid w:val="00B01F71"/>
    <w:rsid w:val="00B02467"/>
    <w:rsid w:val="00B06BB8"/>
    <w:rsid w:val="00B34607"/>
    <w:rsid w:val="00B347F0"/>
    <w:rsid w:val="00B368C2"/>
    <w:rsid w:val="00B44BFE"/>
    <w:rsid w:val="00B52CF6"/>
    <w:rsid w:val="00B56188"/>
    <w:rsid w:val="00B66612"/>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39A7"/>
    <w:rsid w:val="00C86474"/>
    <w:rsid w:val="00C87351"/>
    <w:rsid w:val="00CC4B93"/>
    <w:rsid w:val="00CC546F"/>
    <w:rsid w:val="00CD3E52"/>
    <w:rsid w:val="00CF1D62"/>
    <w:rsid w:val="00D058FF"/>
    <w:rsid w:val="00D27A19"/>
    <w:rsid w:val="00D35822"/>
    <w:rsid w:val="00D41831"/>
    <w:rsid w:val="00D86DC6"/>
    <w:rsid w:val="00D9068B"/>
    <w:rsid w:val="00D90C1C"/>
    <w:rsid w:val="00DD6ECE"/>
    <w:rsid w:val="00DE4247"/>
    <w:rsid w:val="00DF5617"/>
    <w:rsid w:val="00E03100"/>
    <w:rsid w:val="00E12B84"/>
    <w:rsid w:val="00E16CE1"/>
    <w:rsid w:val="00E37A1D"/>
    <w:rsid w:val="00E4149B"/>
    <w:rsid w:val="00E51F84"/>
    <w:rsid w:val="00E833D9"/>
    <w:rsid w:val="00E90B7C"/>
    <w:rsid w:val="00E91F1C"/>
    <w:rsid w:val="00E94BB8"/>
    <w:rsid w:val="00E956E3"/>
    <w:rsid w:val="00EA2FCF"/>
    <w:rsid w:val="00EC2240"/>
    <w:rsid w:val="00ED566C"/>
    <w:rsid w:val="00EE7E18"/>
    <w:rsid w:val="00EE7FCE"/>
    <w:rsid w:val="00EF116B"/>
    <w:rsid w:val="00F02A11"/>
    <w:rsid w:val="00F22D6E"/>
    <w:rsid w:val="00F35470"/>
    <w:rsid w:val="00F44D70"/>
    <w:rsid w:val="00F56A9F"/>
    <w:rsid w:val="00F72E04"/>
    <w:rsid w:val="00F73BA0"/>
    <w:rsid w:val="00F76E26"/>
    <w:rsid w:val="00F83A09"/>
    <w:rsid w:val="00FA0A5A"/>
    <w:rsid w:val="00FB16D2"/>
    <w:rsid w:val="00FB376A"/>
    <w:rsid w:val="00FC2B64"/>
    <w:rsid w:val="00FC4A35"/>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9F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86337367">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2689902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8774696">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B9FDF-F4B6-4F59-9EF3-E8F5AE85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1780</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Ελπιδα Καϊμακη</cp:lastModifiedBy>
  <cp:revision>2</cp:revision>
  <cp:lastPrinted>2024-07-31T11:48:00Z</cp:lastPrinted>
  <dcterms:created xsi:type="dcterms:W3CDTF">2024-12-05T09:37:00Z</dcterms:created>
  <dcterms:modified xsi:type="dcterms:W3CDTF">2024-12-05T09:37:00Z</dcterms:modified>
</cp:coreProperties>
</file>