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F39D91F" w:rsidR="00AF44BF" w:rsidRPr="00AF44BF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E34F34">
        <w:rPr>
          <w:rFonts w:ascii="Franklin Gothic Medium" w:hAnsi="Franklin Gothic Medium"/>
          <w:sz w:val="24"/>
          <w:szCs w:val="24"/>
          <w:lang w:val="en-US"/>
        </w:rPr>
        <w:t>22</w:t>
      </w:r>
      <w:r w:rsidR="004F0DA9">
        <w:rPr>
          <w:rFonts w:ascii="Franklin Gothic Medium" w:hAnsi="Franklin Gothic Medium"/>
          <w:sz w:val="24"/>
          <w:szCs w:val="24"/>
        </w:rPr>
        <w:t xml:space="preserve"> Οκτωβρίου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2B71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267D73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Default="00256EFD" w:rsidP="00267D73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49ED4C4" w:rsidR="00AF44BF" w:rsidRDefault="00AF44BF" w:rsidP="00267D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781E9D0" w14:textId="63E50193" w:rsidR="003D76EC" w:rsidRPr="006F282E" w:rsidRDefault="006F282E" w:rsidP="00267D73">
      <w:pPr>
        <w:pStyle w:val="a5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E34F34" w:rsidRPr="00E34F34">
        <w:rPr>
          <w:rFonts w:ascii="Franklin Gothic Medium" w:hAnsi="Franklin Gothic Medium"/>
          <w:b/>
          <w:bCs/>
          <w:sz w:val="28"/>
          <w:szCs w:val="28"/>
        </w:rPr>
        <w:t>Συστήνονται τα νέα Τελωνειακά Ελεγκτικά Κέντρα σε Αθήνα και Θεσσαλονίκη</w:t>
      </w:r>
    </w:p>
    <w:p w14:paraId="11D8CC18" w14:textId="067185FF" w:rsidR="00E34F34" w:rsidRDefault="00E34F34" w:rsidP="00E34F34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>Η Ανεξάρτητη Αρχή Δημοσίων Εσόδων ολοκληρώνει ακόμη ένα ορόσημο στον στρατηγικό της σχεδιασμό</w:t>
      </w:r>
      <w:r w:rsidRPr="00E34F34">
        <w:rPr>
          <w:rFonts w:ascii="Franklin Gothic Medium" w:hAnsi="Franklin Gothic Medium" w:cs="Calibri"/>
          <w:sz w:val="24"/>
          <w:szCs w:val="24"/>
        </w:rPr>
        <w:t>,</w:t>
      </w:r>
      <w:r w:rsidRPr="00E34F34">
        <w:rPr>
          <w:rFonts w:ascii="Franklin Gothic Medium" w:hAnsi="Franklin Gothic Medium" w:cs="Calibri"/>
          <w:sz w:val="24"/>
          <w:szCs w:val="24"/>
        </w:rPr>
        <w:t xml:space="preserve"> προχωρώντας σε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οργανωσιακό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 xml:space="preserve"> μετασχηματισμό της Τελωνειακής Διοίκησης</w:t>
      </w:r>
      <w:r w:rsidRPr="00E34F34">
        <w:rPr>
          <w:rFonts w:ascii="Franklin Gothic Medium" w:hAnsi="Franklin Gothic Medium" w:cs="Calibri"/>
          <w:sz w:val="24"/>
          <w:szCs w:val="24"/>
        </w:rPr>
        <w:t>,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E34F34">
        <w:rPr>
          <w:rFonts w:ascii="Franklin Gothic Medium" w:hAnsi="Franklin Gothic Medium" w:cs="Calibri"/>
          <w:sz w:val="24"/>
          <w:szCs w:val="24"/>
        </w:rPr>
        <w:t>με την ίδρυση των Τελωνειακών Ελεγκτικών Κέντρων (ΤΕΚ) σε Αττική και Θεσσαλονίκη.</w:t>
      </w:r>
    </w:p>
    <w:p w14:paraId="1BD6A96A" w14:textId="23821D02" w:rsidR="00E34F34" w:rsidRDefault="00E34F34" w:rsidP="00E34F34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 xml:space="preserve">Πιο συγκεκριμένα, με απόφαση του Διοικητή της ΑΑΔΕ, Γιώργου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>, συστήνονται δύο νέες ειδικές αποκεντρωμένες υπηρεσίες, το Τελωνειακό Ελεγκτικό Κέντρο Αττικής και το Τελωνειακό Ελεγκτικό Κέντρο Θεσσαλονίκης,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E34F34">
        <w:rPr>
          <w:rFonts w:ascii="Franklin Gothic Medium" w:hAnsi="Franklin Gothic Medium" w:cs="Calibri"/>
          <w:sz w:val="24"/>
          <w:szCs w:val="24"/>
        </w:rPr>
        <w:t xml:space="preserve">με στόχο την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κεντρικοποίηση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 xml:space="preserve"> των τελωνειακών ελέγχων.</w:t>
      </w:r>
      <w:bookmarkStart w:id="0" w:name="_GoBack"/>
      <w:bookmarkEnd w:id="0"/>
    </w:p>
    <w:p w14:paraId="775F9BAE" w14:textId="24AC590C" w:rsidR="00E34F34" w:rsidRDefault="00E34F34" w:rsidP="00E34F34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 xml:space="preserve">Ο Γιώργος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Πιτσιλής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 xml:space="preserve"> τόνισε: «Συνεχίζουμε το μεταρρυθμιστικό μας έργο και δημιουργούμε δύο νέες εξειδικευμένες υπηρεσίες. Η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κεντρικοποίηση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 xml:space="preserve"> των τελωνειακών ελεγκτικών υπηρεσιών της ΑΑΔΕ</w:t>
      </w:r>
      <w:r w:rsidRPr="00E34F34">
        <w:rPr>
          <w:rFonts w:ascii="Franklin Gothic Medium" w:hAnsi="Franklin Gothic Medium" w:cs="Calibri"/>
          <w:sz w:val="24"/>
          <w:szCs w:val="24"/>
        </w:rPr>
        <w:t>,</w:t>
      </w:r>
      <w:r w:rsidRPr="00E34F34">
        <w:rPr>
          <w:rFonts w:ascii="Franklin Gothic Medium" w:hAnsi="Franklin Gothic Medium" w:cs="Calibri"/>
          <w:sz w:val="24"/>
          <w:szCs w:val="24"/>
        </w:rPr>
        <w:t xml:space="preserve"> σε συνδυασμό με τη χρήση σύγχρονων εργαλείων, διασφαλίζουν τη διαφάνεια, την επιτάχυνση και την αποτελεσματικότητα των τελωνειακών ελέγχων</w:t>
      </w:r>
      <w:r w:rsidRPr="00E34F34">
        <w:rPr>
          <w:rFonts w:ascii="Franklin Gothic Medium" w:hAnsi="Franklin Gothic Medium" w:cs="Calibri"/>
          <w:sz w:val="24"/>
          <w:szCs w:val="24"/>
        </w:rPr>
        <w:t>,</w:t>
      </w:r>
      <w:r w:rsidRPr="00E34F34">
        <w:rPr>
          <w:rFonts w:ascii="Franklin Gothic Medium" w:hAnsi="Franklin Gothic Medium" w:cs="Calibri"/>
          <w:sz w:val="24"/>
          <w:szCs w:val="24"/>
        </w:rPr>
        <w:t xml:space="preserve"> βελτιστοποιώντας τις παρεχόμενες υπηρεσίες σε πολίτες και επιχειρήσεις».</w:t>
      </w:r>
    </w:p>
    <w:p w14:paraId="45DDEADF" w14:textId="0914A08B" w:rsidR="00E34F34" w:rsidRPr="00E34F34" w:rsidRDefault="00E34F34" w:rsidP="00E34F34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>Μέσω των νέων Τελωνειακών Ελεγκτικών Κέντρων:</w:t>
      </w:r>
    </w:p>
    <w:p w14:paraId="63B5542B" w14:textId="77777777" w:rsidR="00E34F34" w:rsidRDefault="00E34F34" w:rsidP="00E34F34">
      <w:pPr>
        <w:pStyle w:val="a5"/>
        <w:numPr>
          <w:ilvl w:val="0"/>
          <w:numId w:val="19"/>
        </w:numPr>
        <w:spacing w:before="120" w:after="120" w:line="276" w:lineRule="auto"/>
        <w:ind w:left="714" w:hanging="357"/>
        <w:contextualSpacing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 xml:space="preserve">Ασκείται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κεντρικοποιημένος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 xml:space="preserve"> έλεγχος κατά τη διαδικασία τελωνισμού, σύμφωνα με την εθνική και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ενωσιακή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 xml:space="preserve"> νομοθεσία, διασφαλίζοντας το δημόσιο συμφέρον.</w:t>
      </w:r>
    </w:p>
    <w:p w14:paraId="7C59E330" w14:textId="77777777" w:rsidR="00E34F34" w:rsidRDefault="00E34F34" w:rsidP="00E34F34">
      <w:pPr>
        <w:pStyle w:val="a5"/>
        <w:numPr>
          <w:ilvl w:val="0"/>
          <w:numId w:val="19"/>
        </w:numPr>
        <w:spacing w:before="120" w:after="120" w:line="276" w:lineRule="auto"/>
        <w:ind w:left="714" w:hanging="357"/>
        <w:contextualSpacing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 xml:space="preserve">Επιταχύνονται οι τελωνειακές διαδικασίες για τη διευκόλυνση του εμπορίου και του </w:t>
      </w:r>
      <w:proofErr w:type="spellStart"/>
      <w:r w:rsidRPr="00E34F34">
        <w:rPr>
          <w:rFonts w:ascii="Franklin Gothic Medium" w:hAnsi="Franklin Gothic Medium" w:cs="Calibri"/>
          <w:sz w:val="24"/>
          <w:szCs w:val="24"/>
        </w:rPr>
        <w:t>επιχειρείν</w:t>
      </w:r>
      <w:proofErr w:type="spellEnd"/>
      <w:r w:rsidRPr="00E34F34">
        <w:rPr>
          <w:rFonts w:ascii="Franklin Gothic Medium" w:hAnsi="Franklin Gothic Medium" w:cs="Calibri"/>
          <w:sz w:val="24"/>
          <w:szCs w:val="24"/>
        </w:rPr>
        <w:t>, με την αυτοματοποίηση των διατυπώσεων, των απαγορεύσεων και των περιορισμών στη διακίνηση εμπορευμάτων τρίτων χωρών.</w:t>
      </w:r>
    </w:p>
    <w:p w14:paraId="4F9792B2" w14:textId="77777777" w:rsidR="00E34F34" w:rsidRDefault="00E34F34" w:rsidP="00E34F34">
      <w:pPr>
        <w:pStyle w:val="a5"/>
        <w:numPr>
          <w:ilvl w:val="0"/>
          <w:numId w:val="19"/>
        </w:numPr>
        <w:spacing w:before="120" w:after="120" w:line="276" w:lineRule="auto"/>
        <w:ind w:left="714" w:hanging="357"/>
        <w:contextualSpacing/>
        <w:jc w:val="both"/>
        <w:rPr>
          <w:rFonts w:ascii="Franklin Gothic Medium" w:hAnsi="Franklin Gothic Medium" w:cs="Calibri"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>Αξιοποιούνται οι νέες τεχνολογίες μέσω ενός κεντρικού συστήματος τελωνειακού ελέγχου.</w:t>
      </w:r>
    </w:p>
    <w:p w14:paraId="4E815DED" w14:textId="77777777" w:rsidR="00E34F34" w:rsidRDefault="00E34F34" w:rsidP="00E34F34">
      <w:pPr>
        <w:pStyle w:val="a5"/>
        <w:numPr>
          <w:ilvl w:val="0"/>
          <w:numId w:val="19"/>
        </w:numPr>
        <w:spacing w:before="120" w:after="120" w:line="276" w:lineRule="auto"/>
        <w:ind w:left="714" w:hanging="357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>Γίνεται αποτελεσματικότερη διαχείριση των ανθρώπινων πόρων.</w:t>
      </w:r>
    </w:p>
    <w:p w14:paraId="5B84E6A1" w14:textId="556FB54C" w:rsidR="00F4302C" w:rsidRPr="00E34F34" w:rsidRDefault="00E34F34" w:rsidP="00E34F34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34F34">
        <w:rPr>
          <w:rFonts w:ascii="Franklin Gothic Medium" w:hAnsi="Franklin Gothic Medium" w:cs="Calibri"/>
          <w:sz w:val="24"/>
          <w:szCs w:val="24"/>
        </w:rPr>
        <w:t>Το Τελωνειακό Ελεγκτικό Κέντρο Αττικής θα λειτουργήσει στις 16/12/2024</w:t>
      </w:r>
      <w:r w:rsidRPr="00E34F34">
        <w:rPr>
          <w:rFonts w:ascii="Franklin Gothic Medium" w:hAnsi="Franklin Gothic Medium" w:cs="Calibri"/>
          <w:sz w:val="24"/>
          <w:szCs w:val="24"/>
        </w:rPr>
        <w:t>,</w:t>
      </w:r>
      <w:r w:rsidRPr="00E34F34">
        <w:rPr>
          <w:rFonts w:ascii="Franklin Gothic Medium" w:hAnsi="Franklin Gothic Medium" w:cs="Calibri"/>
          <w:sz w:val="24"/>
          <w:szCs w:val="24"/>
        </w:rPr>
        <w:t xml:space="preserve"> ενώ το προσεχές διάστημα θα καθοριστεί και η ημερομηνία έναρξης λειτουργίας του Τελωνειακού Ελεγκτικού Κέντρου Θεσσαλονίκης.</w:t>
      </w:r>
    </w:p>
    <w:sectPr w:rsidR="00F4302C" w:rsidRPr="00E34F3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974907"/>
    <w:multiLevelType w:val="hybridMultilevel"/>
    <w:tmpl w:val="9EFEFB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29E4399C"/>
    <w:multiLevelType w:val="hybridMultilevel"/>
    <w:tmpl w:val="CF440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10"/>
  </w:num>
  <w:num w:numId="13">
    <w:abstractNumId w:val="6"/>
  </w:num>
  <w:num w:numId="14">
    <w:abstractNumId w:val="14"/>
  </w:num>
  <w:num w:numId="15">
    <w:abstractNumId w:val="1"/>
  </w:num>
  <w:num w:numId="16">
    <w:abstractNumId w:val="15"/>
  </w:num>
  <w:num w:numId="17">
    <w:abstractNumId w:val="0"/>
  </w:num>
  <w:num w:numId="18">
    <w:abstractNumId w:val="16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7A8"/>
    <w:rsid w:val="000009E2"/>
    <w:rsid w:val="00001DE2"/>
    <w:rsid w:val="00012642"/>
    <w:rsid w:val="00013615"/>
    <w:rsid w:val="00020036"/>
    <w:rsid w:val="00021E7F"/>
    <w:rsid w:val="00022011"/>
    <w:rsid w:val="00024E70"/>
    <w:rsid w:val="00026375"/>
    <w:rsid w:val="00034BA4"/>
    <w:rsid w:val="00034D59"/>
    <w:rsid w:val="00037939"/>
    <w:rsid w:val="0004208A"/>
    <w:rsid w:val="000466E9"/>
    <w:rsid w:val="000558F8"/>
    <w:rsid w:val="00062BCE"/>
    <w:rsid w:val="00064436"/>
    <w:rsid w:val="0006480B"/>
    <w:rsid w:val="0006538A"/>
    <w:rsid w:val="0006711A"/>
    <w:rsid w:val="000757F8"/>
    <w:rsid w:val="00076C13"/>
    <w:rsid w:val="00082964"/>
    <w:rsid w:val="0008297B"/>
    <w:rsid w:val="00083F72"/>
    <w:rsid w:val="00090037"/>
    <w:rsid w:val="00094E92"/>
    <w:rsid w:val="00094F1D"/>
    <w:rsid w:val="00095E68"/>
    <w:rsid w:val="000A4C42"/>
    <w:rsid w:val="000B3E31"/>
    <w:rsid w:val="000B58CF"/>
    <w:rsid w:val="000B624F"/>
    <w:rsid w:val="000C0986"/>
    <w:rsid w:val="000C0B00"/>
    <w:rsid w:val="000C2E48"/>
    <w:rsid w:val="000C2E88"/>
    <w:rsid w:val="000C30D3"/>
    <w:rsid w:val="000C6F71"/>
    <w:rsid w:val="000C7A76"/>
    <w:rsid w:val="000D06A4"/>
    <w:rsid w:val="000D107C"/>
    <w:rsid w:val="000D119D"/>
    <w:rsid w:val="000D1710"/>
    <w:rsid w:val="000D2940"/>
    <w:rsid w:val="000D3ADB"/>
    <w:rsid w:val="000D4646"/>
    <w:rsid w:val="000D7154"/>
    <w:rsid w:val="000D773B"/>
    <w:rsid w:val="000E0384"/>
    <w:rsid w:val="000E0EAB"/>
    <w:rsid w:val="000E5728"/>
    <w:rsid w:val="000F2506"/>
    <w:rsid w:val="000F4760"/>
    <w:rsid w:val="000F4EC5"/>
    <w:rsid w:val="000F514E"/>
    <w:rsid w:val="000F6D36"/>
    <w:rsid w:val="00100DBE"/>
    <w:rsid w:val="00101E05"/>
    <w:rsid w:val="00102646"/>
    <w:rsid w:val="00103EE6"/>
    <w:rsid w:val="001049E2"/>
    <w:rsid w:val="001063B7"/>
    <w:rsid w:val="00116481"/>
    <w:rsid w:val="00133351"/>
    <w:rsid w:val="001371D4"/>
    <w:rsid w:val="00142E66"/>
    <w:rsid w:val="00142EE6"/>
    <w:rsid w:val="00146481"/>
    <w:rsid w:val="0015005D"/>
    <w:rsid w:val="00150C90"/>
    <w:rsid w:val="00154722"/>
    <w:rsid w:val="00163702"/>
    <w:rsid w:val="001651E8"/>
    <w:rsid w:val="00166ABD"/>
    <w:rsid w:val="00181868"/>
    <w:rsid w:val="00181EF3"/>
    <w:rsid w:val="001843E2"/>
    <w:rsid w:val="0018492B"/>
    <w:rsid w:val="0019625B"/>
    <w:rsid w:val="001967EE"/>
    <w:rsid w:val="001A1191"/>
    <w:rsid w:val="001A2054"/>
    <w:rsid w:val="001A574B"/>
    <w:rsid w:val="001A5A41"/>
    <w:rsid w:val="001A5E3D"/>
    <w:rsid w:val="001B04C1"/>
    <w:rsid w:val="001B0FD8"/>
    <w:rsid w:val="001B1670"/>
    <w:rsid w:val="001B4D7E"/>
    <w:rsid w:val="001C08FC"/>
    <w:rsid w:val="001C2DEF"/>
    <w:rsid w:val="001C4563"/>
    <w:rsid w:val="001D01F8"/>
    <w:rsid w:val="001D7A30"/>
    <w:rsid w:val="001D7C5A"/>
    <w:rsid w:val="001F329A"/>
    <w:rsid w:val="001F3A88"/>
    <w:rsid w:val="001F4150"/>
    <w:rsid w:val="001F45DD"/>
    <w:rsid w:val="001F4995"/>
    <w:rsid w:val="001F6E93"/>
    <w:rsid w:val="00205001"/>
    <w:rsid w:val="00205D8B"/>
    <w:rsid w:val="002073A2"/>
    <w:rsid w:val="00212B44"/>
    <w:rsid w:val="0021361B"/>
    <w:rsid w:val="00213825"/>
    <w:rsid w:val="002146F5"/>
    <w:rsid w:val="002173BC"/>
    <w:rsid w:val="0021795C"/>
    <w:rsid w:val="00225EA5"/>
    <w:rsid w:val="00227381"/>
    <w:rsid w:val="00234062"/>
    <w:rsid w:val="0023676F"/>
    <w:rsid w:val="00236A23"/>
    <w:rsid w:val="00246205"/>
    <w:rsid w:val="00246611"/>
    <w:rsid w:val="00250D08"/>
    <w:rsid w:val="00256EFD"/>
    <w:rsid w:val="00260D1E"/>
    <w:rsid w:val="00261703"/>
    <w:rsid w:val="00262046"/>
    <w:rsid w:val="00263514"/>
    <w:rsid w:val="00267939"/>
    <w:rsid w:val="00267B9A"/>
    <w:rsid w:val="00267D73"/>
    <w:rsid w:val="00280A88"/>
    <w:rsid w:val="002865B8"/>
    <w:rsid w:val="00286D69"/>
    <w:rsid w:val="0028735D"/>
    <w:rsid w:val="00290751"/>
    <w:rsid w:val="002915B1"/>
    <w:rsid w:val="00291BFE"/>
    <w:rsid w:val="002926E1"/>
    <w:rsid w:val="002963FE"/>
    <w:rsid w:val="00297DC1"/>
    <w:rsid w:val="002A4AF1"/>
    <w:rsid w:val="002A7283"/>
    <w:rsid w:val="002A75A4"/>
    <w:rsid w:val="002A7816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32B3"/>
    <w:rsid w:val="002C3D1A"/>
    <w:rsid w:val="002C5310"/>
    <w:rsid w:val="002D1AF1"/>
    <w:rsid w:val="002D46BC"/>
    <w:rsid w:val="002D4C72"/>
    <w:rsid w:val="002D63D2"/>
    <w:rsid w:val="002D7E87"/>
    <w:rsid w:val="002E2A39"/>
    <w:rsid w:val="002E3F25"/>
    <w:rsid w:val="002E74F1"/>
    <w:rsid w:val="002F03DE"/>
    <w:rsid w:val="002F19B8"/>
    <w:rsid w:val="002F2121"/>
    <w:rsid w:val="002F25F7"/>
    <w:rsid w:val="002F53EF"/>
    <w:rsid w:val="002F5536"/>
    <w:rsid w:val="002F5C1E"/>
    <w:rsid w:val="002F5CDA"/>
    <w:rsid w:val="002F7F69"/>
    <w:rsid w:val="00301206"/>
    <w:rsid w:val="00303604"/>
    <w:rsid w:val="0030361C"/>
    <w:rsid w:val="00303869"/>
    <w:rsid w:val="00305A92"/>
    <w:rsid w:val="00305FE2"/>
    <w:rsid w:val="003100F9"/>
    <w:rsid w:val="00310199"/>
    <w:rsid w:val="00313EF1"/>
    <w:rsid w:val="003144B7"/>
    <w:rsid w:val="0031456E"/>
    <w:rsid w:val="003200A8"/>
    <w:rsid w:val="003215DF"/>
    <w:rsid w:val="00322079"/>
    <w:rsid w:val="003227C7"/>
    <w:rsid w:val="0032761F"/>
    <w:rsid w:val="00330501"/>
    <w:rsid w:val="00332BB3"/>
    <w:rsid w:val="00335143"/>
    <w:rsid w:val="00341E1F"/>
    <w:rsid w:val="0034212A"/>
    <w:rsid w:val="00346104"/>
    <w:rsid w:val="003572B4"/>
    <w:rsid w:val="00360A23"/>
    <w:rsid w:val="00361DDE"/>
    <w:rsid w:val="00370648"/>
    <w:rsid w:val="00371DFA"/>
    <w:rsid w:val="00372AF7"/>
    <w:rsid w:val="00374802"/>
    <w:rsid w:val="00381316"/>
    <w:rsid w:val="003843E1"/>
    <w:rsid w:val="003849D7"/>
    <w:rsid w:val="0038783A"/>
    <w:rsid w:val="00390D14"/>
    <w:rsid w:val="003A521E"/>
    <w:rsid w:val="003A69D2"/>
    <w:rsid w:val="003B082D"/>
    <w:rsid w:val="003B09C3"/>
    <w:rsid w:val="003B0A41"/>
    <w:rsid w:val="003B3D9E"/>
    <w:rsid w:val="003B3EC3"/>
    <w:rsid w:val="003B57F4"/>
    <w:rsid w:val="003B5AA6"/>
    <w:rsid w:val="003C0AA8"/>
    <w:rsid w:val="003C2646"/>
    <w:rsid w:val="003D6D06"/>
    <w:rsid w:val="003D73F4"/>
    <w:rsid w:val="003D76EC"/>
    <w:rsid w:val="003D7AF6"/>
    <w:rsid w:val="003E0A38"/>
    <w:rsid w:val="003E3934"/>
    <w:rsid w:val="003E5DAF"/>
    <w:rsid w:val="003F0441"/>
    <w:rsid w:val="003F1760"/>
    <w:rsid w:val="004006BB"/>
    <w:rsid w:val="004042F1"/>
    <w:rsid w:val="004045E9"/>
    <w:rsid w:val="0040521A"/>
    <w:rsid w:val="00405813"/>
    <w:rsid w:val="00405A90"/>
    <w:rsid w:val="00407241"/>
    <w:rsid w:val="00407AFA"/>
    <w:rsid w:val="00410B66"/>
    <w:rsid w:val="00415C4E"/>
    <w:rsid w:val="0041694C"/>
    <w:rsid w:val="004203BE"/>
    <w:rsid w:val="00421E22"/>
    <w:rsid w:val="004235E2"/>
    <w:rsid w:val="00423991"/>
    <w:rsid w:val="00423DF6"/>
    <w:rsid w:val="00424D47"/>
    <w:rsid w:val="00427B08"/>
    <w:rsid w:val="00434BAB"/>
    <w:rsid w:val="00435EA8"/>
    <w:rsid w:val="00436635"/>
    <w:rsid w:val="00437C7B"/>
    <w:rsid w:val="00441C0E"/>
    <w:rsid w:val="00443FD5"/>
    <w:rsid w:val="0044555D"/>
    <w:rsid w:val="00445F73"/>
    <w:rsid w:val="00446482"/>
    <w:rsid w:val="00447090"/>
    <w:rsid w:val="00451A6E"/>
    <w:rsid w:val="00466318"/>
    <w:rsid w:val="0046720D"/>
    <w:rsid w:val="00470637"/>
    <w:rsid w:val="00473539"/>
    <w:rsid w:val="004757A3"/>
    <w:rsid w:val="00480F77"/>
    <w:rsid w:val="0048239D"/>
    <w:rsid w:val="00486AB7"/>
    <w:rsid w:val="00492DE3"/>
    <w:rsid w:val="004A5857"/>
    <w:rsid w:val="004A6369"/>
    <w:rsid w:val="004B148C"/>
    <w:rsid w:val="004B3BD7"/>
    <w:rsid w:val="004B5454"/>
    <w:rsid w:val="004B5684"/>
    <w:rsid w:val="004B58C5"/>
    <w:rsid w:val="004B67AE"/>
    <w:rsid w:val="004B6FCC"/>
    <w:rsid w:val="004C216F"/>
    <w:rsid w:val="004C5A93"/>
    <w:rsid w:val="004C5FE2"/>
    <w:rsid w:val="004D00E0"/>
    <w:rsid w:val="004D3278"/>
    <w:rsid w:val="004D46F4"/>
    <w:rsid w:val="004D59A5"/>
    <w:rsid w:val="004E0596"/>
    <w:rsid w:val="004E0AC1"/>
    <w:rsid w:val="004E3390"/>
    <w:rsid w:val="004F0DA9"/>
    <w:rsid w:val="004F2647"/>
    <w:rsid w:val="004F2C71"/>
    <w:rsid w:val="004F46B1"/>
    <w:rsid w:val="005053F6"/>
    <w:rsid w:val="0050692E"/>
    <w:rsid w:val="00507184"/>
    <w:rsid w:val="00507AC0"/>
    <w:rsid w:val="00507EDC"/>
    <w:rsid w:val="00511010"/>
    <w:rsid w:val="00511720"/>
    <w:rsid w:val="005221CF"/>
    <w:rsid w:val="0052519C"/>
    <w:rsid w:val="00525AFB"/>
    <w:rsid w:val="00525D9D"/>
    <w:rsid w:val="00527201"/>
    <w:rsid w:val="00527BFB"/>
    <w:rsid w:val="00537290"/>
    <w:rsid w:val="00540E90"/>
    <w:rsid w:val="00542BB4"/>
    <w:rsid w:val="00545C1E"/>
    <w:rsid w:val="005473F0"/>
    <w:rsid w:val="005475FB"/>
    <w:rsid w:val="00551755"/>
    <w:rsid w:val="00553958"/>
    <w:rsid w:val="00553E47"/>
    <w:rsid w:val="00554C55"/>
    <w:rsid w:val="00560F28"/>
    <w:rsid w:val="00562DEA"/>
    <w:rsid w:val="00564F0D"/>
    <w:rsid w:val="00566C9A"/>
    <w:rsid w:val="0057146C"/>
    <w:rsid w:val="00574EC4"/>
    <w:rsid w:val="00575619"/>
    <w:rsid w:val="00581674"/>
    <w:rsid w:val="00581E34"/>
    <w:rsid w:val="005835BA"/>
    <w:rsid w:val="0058365A"/>
    <w:rsid w:val="00586011"/>
    <w:rsid w:val="00590097"/>
    <w:rsid w:val="00590680"/>
    <w:rsid w:val="005A07D3"/>
    <w:rsid w:val="005A0EFC"/>
    <w:rsid w:val="005A1E1A"/>
    <w:rsid w:val="005A690E"/>
    <w:rsid w:val="005B0033"/>
    <w:rsid w:val="005C1547"/>
    <w:rsid w:val="005C15E5"/>
    <w:rsid w:val="005C5F86"/>
    <w:rsid w:val="005C6C1B"/>
    <w:rsid w:val="005D4457"/>
    <w:rsid w:val="005D69A1"/>
    <w:rsid w:val="005D6BA3"/>
    <w:rsid w:val="005D728D"/>
    <w:rsid w:val="005E4BB9"/>
    <w:rsid w:val="005F11DA"/>
    <w:rsid w:val="005F1E46"/>
    <w:rsid w:val="005F3FA7"/>
    <w:rsid w:val="005F79B0"/>
    <w:rsid w:val="006027C0"/>
    <w:rsid w:val="00602DC3"/>
    <w:rsid w:val="00612191"/>
    <w:rsid w:val="0061463A"/>
    <w:rsid w:val="00617636"/>
    <w:rsid w:val="00624F45"/>
    <w:rsid w:val="006301FD"/>
    <w:rsid w:val="00632E60"/>
    <w:rsid w:val="006377E3"/>
    <w:rsid w:val="00637825"/>
    <w:rsid w:val="006426BD"/>
    <w:rsid w:val="00643AF6"/>
    <w:rsid w:val="00645B2D"/>
    <w:rsid w:val="0064707F"/>
    <w:rsid w:val="0065180B"/>
    <w:rsid w:val="00656A64"/>
    <w:rsid w:val="00663632"/>
    <w:rsid w:val="00673ED7"/>
    <w:rsid w:val="00677062"/>
    <w:rsid w:val="006777DC"/>
    <w:rsid w:val="00681794"/>
    <w:rsid w:val="00682A77"/>
    <w:rsid w:val="006831D9"/>
    <w:rsid w:val="00683830"/>
    <w:rsid w:val="00685E27"/>
    <w:rsid w:val="0068610E"/>
    <w:rsid w:val="00690530"/>
    <w:rsid w:val="006915C7"/>
    <w:rsid w:val="006A01DD"/>
    <w:rsid w:val="006A02E8"/>
    <w:rsid w:val="006A394A"/>
    <w:rsid w:val="006B111F"/>
    <w:rsid w:val="006B164D"/>
    <w:rsid w:val="006B66C9"/>
    <w:rsid w:val="006B6FE4"/>
    <w:rsid w:val="006C65B1"/>
    <w:rsid w:val="006C70A0"/>
    <w:rsid w:val="006C7C3D"/>
    <w:rsid w:val="006D0390"/>
    <w:rsid w:val="006D0D08"/>
    <w:rsid w:val="006D214E"/>
    <w:rsid w:val="006D53C6"/>
    <w:rsid w:val="006E48FA"/>
    <w:rsid w:val="006E5C32"/>
    <w:rsid w:val="006E5EF4"/>
    <w:rsid w:val="006E5F5C"/>
    <w:rsid w:val="006E720C"/>
    <w:rsid w:val="006F09A0"/>
    <w:rsid w:val="006F12AB"/>
    <w:rsid w:val="006F282E"/>
    <w:rsid w:val="006F5325"/>
    <w:rsid w:val="006F56D8"/>
    <w:rsid w:val="006F6440"/>
    <w:rsid w:val="00702880"/>
    <w:rsid w:val="00706C70"/>
    <w:rsid w:val="007100C9"/>
    <w:rsid w:val="00710D0A"/>
    <w:rsid w:val="00714173"/>
    <w:rsid w:val="00716DC8"/>
    <w:rsid w:val="00730AA2"/>
    <w:rsid w:val="00731176"/>
    <w:rsid w:val="00732B5E"/>
    <w:rsid w:val="00732E8F"/>
    <w:rsid w:val="00735730"/>
    <w:rsid w:val="00737015"/>
    <w:rsid w:val="00737377"/>
    <w:rsid w:val="00742ECE"/>
    <w:rsid w:val="00743ECD"/>
    <w:rsid w:val="00744413"/>
    <w:rsid w:val="00744852"/>
    <w:rsid w:val="0074660B"/>
    <w:rsid w:val="007519FE"/>
    <w:rsid w:val="0075397A"/>
    <w:rsid w:val="007549A4"/>
    <w:rsid w:val="007601DD"/>
    <w:rsid w:val="00761B92"/>
    <w:rsid w:val="007658D5"/>
    <w:rsid w:val="007671B3"/>
    <w:rsid w:val="0077291C"/>
    <w:rsid w:val="00774FD8"/>
    <w:rsid w:val="00775F9A"/>
    <w:rsid w:val="007775A0"/>
    <w:rsid w:val="00785B5B"/>
    <w:rsid w:val="00790886"/>
    <w:rsid w:val="007917B0"/>
    <w:rsid w:val="007A0454"/>
    <w:rsid w:val="007A1023"/>
    <w:rsid w:val="007A2D4D"/>
    <w:rsid w:val="007A523D"/>
    <w:rsid w:val="007A573B"/>
    <w:rsid w:val="007A5B3F"/>
    <w:rsid w:val="007A6D5E"/>
    <w:rsid w:val="007B05BB"/>
    <w:rsid w:val="007B0E9C"/>
    <w:rsid w:val="007B3FC4"/>
    <w:rsid w:val="007B4414"/>
    <w:rsid w:val="007B5564"/>
    <w:rsid w:val="007C12FE"/>
    <w:rsid w:val="007C2949"/>
    <w:rsid w:val="007C3AC9"/>
    <w:rsid w:val="007C4C95"/>
    <w:rsid w:val="007D0187"/>
    <w:rsid w:val="007D037D"/>
    <w:rsid w:val="007D084D"/>
    <w:rsid w:val="007D6F5B"/>
    <w:rsid w:val="007D7409"/>
    <w:rsid w:val="007E00BF"/>
    <w:rsid w:val="007E270B"/>
    <w:rsid w:val="007F0AB7"/>
    <w:rsid w:val="007F0B8A"/>
    <w:rsid w:val="007F23E9"/>
    <w:rsid w:val="007F29CD"/>
    <w:rsid w:val="007F3763"/>
    <w:rsid w:val="007F457A"/>
    <w:rsid w:val="007F4EF3"/>
    <w:rsid w:val="007F53CB"/>
    <w:rsid w:val="0080200B"/>
    <w:rsid w:val="00810163"/>
    <w:rsid w:val="00810B2F"/>
    <w:rsid w:val="00813026"/>
    <w:rsid w:val="008132DE"/>
    <w:rsid w:val="00825371"/>
    <w:rsid w:val="00826B4E"/>
    <w:rsid w:val="0082755B"/>
    <w:rsid w:val="00831E35"/>
    <w:rsid w:val="00831EEB"/>
    <w:rsid w:val="008348B0"/>
    <w:rsid w:val="00836716"/>
    <w:rsid w:val="008369E1"/>
    <w:rsid w:val="0083731E"/>
    <w:rsid w:val="008435BF"/>
    <w:rsid w:val="008453CA"/>
    <w:rsid w:val="00851D75"/>
    <w:rsid w:val="008529E4"/>
    <w:rsid w:val="00857413"/>
    <w:rsid w:val="00857DBB"/>
    <w:rsid w:val="00861C79"/>
    <w:rsid w:val="008709BA"/>
    <w:rsid w:val="00870AEC"/>
    <w:rsid w:val="00871868"/>
    <w:rsid w:val="00875171"/>
    <w:rsid w:val="008860AD"/>
    <w:rsid w:val="008942F2"/>
    <w:rsid w:val="00894FE5"/>
    <w:rsid w:val="008A5864"/>
    <w:rsid w:val="008B4699"/>
    <w:rsid w:val="008B6D5A"/>
    <w:rsid w:val="008B7273"/>
    <w:rsid w:val="008B7A2C"/>
    <w:rsid w:val="008C0241"/>
    <w:rsid w:val="008C1E00"/>
    <w:rsid w:val="008C4B15"/>
    <w:rsid w:val="008C5C05"/>
    <w:rsid w:val="008D09AB"/>
    <w:rsid w:val="008D425D"/>
    <w:rsid w:val="008D721F"/>
    <w:rsid w:val="008D786A"/>
    <w:rsid w:val="008E410A"/>
    <w:rsid w:val="008E60D6"/>
    <w:rsid w:val="008E6509"/>
    <w:rsid w:val="008E7D7A"/>
    <w:rsid w:val="008F09E8"/>
    <w:rsid w:val="008F611C"/>
    <w:rsid w:val="00906C78"/>
    <w:rsid w:val="00911076"/>
    <w:rsid w:val="00913CB3"/>
    <w:rsid w:val="009145ED"/>
    <w:rsid w:val="00915C8E"/>
    <w:rsid w:val="00917847"/>
    <w:rsid w:val="00921BA4"/>
    <w:rsid w:val="00926C9D"/>
    <w:rsid w:val="00926CE6"/>
    <w:rsid w:val="009334FF"/>
    <w:rsid w:val="0093432C"/>
    <w:rsid w:val="00934CDE"/>
    <w:rsid w:val="00937077"/>
    <w:rsid w:val="00937F9A"/>
    <w:rsid w:val="009406C4"/>
    <w:rsid w:val="009409FC"/>
    <w:rsid w:val="00942992"/>
    <w:rsid w:val="00943474"/>
    <w:rsid w:val="0094530A"/>
    <w:rsid w:val="0095024A"/>
    <w:rsid w:val="009505A8"/>
    <w:rsid w:val="00952E21"/>
    <w:rsid w:val="00953BFD"/>
    <w:rsid w:val="009561D6"/>
    <w:rsid w:val="00956D65"/>
    <w:rsid w:val="00962C81"/>
    <w:rsid w:val="00964A15"/>
    <w:rsid w:val="009657B8"/>
    <w:rsid w:val="009659E9"/>
    <w:rsid w:val="00965C8A"/>
    <w:rsid w:val="00967DD3"/>
    <w:rsid w:val="00973330"/>
    <w:rsid w:val="0097616C"/>
    <w:rsid w:val="00976FFD"/>
    <w:rsid w:val="00983307"/>
    <w:rsid w:val="00985CE7"/>
    <w:rsid w:val="0099105E"/>
    <w:rsid w:val="00991541"/>
    <w:rsid w:val="00991FA7"/>
    <w:rsid w:val="00993E82"/>
    <w:rsid w:val="009977E0"/>
    <w:rsid w:val="009A0CB3"/>
    <w:rsid w:val="009A1F64"/>
    <w:rsid w:val="009A2C5A"/>
    <w:rsid w:val="009A5E11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28B0"/>
    <w:rsid w:val="009C42E5"/>
    <w:rsid w:val="009C4406"/>
    <w:rsid w:val="009C49E0"/>
    <w:rsid w:val="009D7E64"/>
    <w:rsid w:val="009E13A3"/>
    <w:rsid w:val="009E2267"/>
    <w:rsid w:val="009E308E"/>
    <w:rsid w:val="009E5D19"/>
    <w:rsid w:val="009F461E"/>
    <w:rsid w:val="009F47A2"/>
    <w:rsid w:val="009F52C1"/>
    <w:rsid w:val="009F665B"/>
    <w:rsid w:val="00A03C91"/>
    <w:rsid w:val="00A047AB"/>
    <w:rsid w:val="00A10BDD"/>
    <w:rsid w:val="00A13519"/>
    <w:rsid w:val="00A17618"/>
    <w:rsid w:val="00A21A3A"/>
    <w:rsid w:val="00A21E26"/>
    <w:rsid w:val="00A22494"/>
    <w:rsid w:val="00A2475D"/>
    <w:rsid w:val="00A24AE9"/>
    <w:rsid w:val="00A25384"/>
    <w:rsid w:val="00A33D15"/>
    <w:rsid w:val="00A3534B"/>
    <w:rsid w:val="00A41839"/>
    <w:rsid w:val="00A43BFC"/>
    <w:rsid w:val="00A441B7"/>
    <w:rsid w:val="00A465B1"/>
    <w:rsid w:val="00A467E6"/>
    <w:rsid w:val="00A54097"/>
    <w:rsid w:val="00A548A5"/>
    <w:rsid w:val="00A62630"/>
    <w:rsid w:val="00A6282C"/>
    <w:rsid w:val="00A66945"/>
    <w:rsid w:val="00A74641"/>
    <w:rsid w:val="00A74C0B"/>
    <w:rsid w:val="00A754D8"/>
    <w:rsid w:val="00A75A93"/>
    <w:rsid w:val="00A77461"/>
    <w:rsid w:val="00A80191"/>
    <w:rsid w:val="00A813C7"/>
    <w:rsid w:val="00A8522F"/>
    <w:rsid w:val="00A8642B"/>
    <w:rsid w:val="00A91613"/>
    <w:rsid w:val="00A91E60"/>
    <w:rsid w:val="00A935D0"/>
    <w:rsid w:val="00A945FD"/>
    <w:rsid w:val="00A94D50"/>
    <w:rsid w:val="00A9612B"/>
    <w:rsid w:val="00AA069E"/>
    <w:rsid w:val="00AA752E"/>
    <w:rsid w:val="00AB457A"/>
    <w:rsid w:val="00AC33D6"/>
    <w:rsid w:val="00AC3E79"/>
    <w:rsid w:val="00AC5454"/>
    <w:rsid w:val="00AC683B"/>
    <w:rsid w:val="00AD353C"/>
    <w:rsid w:val="00AD4103"/>
    <w:rsid w:val="00AD6FB7"/>
    <w:rsid w:val="00AE04C5"/>
    <w:rsid w:val="00AE660D"/>
    <w:rsid w:val="00AE6AF3"/>
    <w:rsid w:val="00AF29A8"/>
    <w:rsid w:val="00AF44BF"/>
    <w:rsid w:val="00B00AE7"/>
    <w:rsid w:val="00B01742"/>
    <w:rsid w:val="00B01915"/>
    <w:rsid w:val="00B01F71"/>
    <w:rsid w:val="00B02B71"/>
    <w:rsid w:val="00B04C88"/>
    <w:rsid w:val="00B05BDC"/>
    <w:rsid w:val="00B06F3B"/>
    <w:rsid w:val="00B22247"/>
    <w:rsid w:val="00B258FE"/>
    <w:rsid w:val="00B30015"/>
    <w:rsid w:val="00B31AC7"/>
    <w:rsid w:val="00B34607"/>
    <w:rsid w:val="00B34AA4"/>
    <w:rsid w:val="00B34E65"/>
    <w:rsid w:val="00B35BE6"/>
    <w:rsid w:val="00B368C2"/>
    <w:rsid w:val="00B37990"/>
    <w:rsid w:val="00B40124"/>
    <w:rsid w:val="00B420FB"/>
    <w:rsid w:val="00B42F12"/>
    <w:rsid w:val="00B44BFE"/>
    <w:rsid w:val="00B50B36"/>
    <w:rsid w:val="00B516B4"/>
    <w:rsid w:val="00B51E80"/>
    <w:rsid w:val="00B52CF6"/>
    <w:rsid w:val="00B56188"/>
    <w:rsid w:val="00B56291"/>
    <w:rsid w:val="00B56703"/>
    <w:rsid w:val="00B57146"/>
    <w:rsid w:val="00B57D58"/>
    <w:rsid w:val="00B66AC5"/>
    <w:rsid w:val="00B67A22"/>
    <w:rsid w:val="00B74BD3"/>
    <w:rsid w:val="00B7504B"/>
    <w:rsid w:val="00B76443"/>
    <w:rsid w:val="00B80A12"/>
    <w:rsid w:val="00B80B1C"/>
    <w:rsid w:val="00B826F4"/>
    <w:rsid w:val="00B82B53"/>
    <w:rsid w:val="00B84C48"/>
    <w:rsid w:val="00B90D89"/>
    <w:rsid w:val="00B915CE"/>
    <w:rsid w:val="00B97AB1"/>
    <w:rsid w:val="00BA1F77"/>
    <w:rsid w:val="00BA3945"/>
    <w:rsid w:val="00BA3B0E"/>
    <w:rsid w:val="00BA4C0A"/>
    <w:rsid w:val="00BA6F64"/>
    <w:rsid w:val="00BA71B2"/>
    <w:rsid w:val="00BB2221"/>
    <w:rsid w:val="00BB5038"/>
    <w:rsid w:val="00BB630C"/>
    <w:rsid w:val="00BB6851"/>
    <w:rsid w:val="00BB71BC"/>
    <w:rsid w:val="00BC3841"/>
    <w:rsid w:val="00BC4EA3"/>
    <w:rsid w:val="00BC5F1B"/>
    <w:rsid w:val="00BC6882"/>
    <w:rsid w:val="00BD4034"/>
    <w:rsid w:val="00BD5923"/>
    <w:rsid w:val="00BD687C"/>
    <w:rsid w:val="00BD75C4"/>
    <w:rsid w:val="00BE1487"/>
    <w:rsid w:val="00BE3C3E"/>
    <w:rsid w:val="00BF08A1"/>
    <w:rsid w:val="00BF3027"/>
    <w:rsid w:val="00C00825"/>
    <w:rsid w:val="00C01DD3"/>
    <w:rsid w:val="00C026A9"/>
    <w:rsid w:val="00C032ED"/>
    <w:rsid w:val="00C0531C"/>
    <w:rsid w:val="00C112E5"/>
    <w:rsid w:val="00C122BE"/>
    <w:rsid w:val="00C13512"/>
    <w:rsid w:val="00C155EF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6B25"/>
    <w:rsid w:val="00C51CD2"/>
    <w:rsid w:val="00C54B44"/>
    <w:rsid w:val="00C55BC1"/>
    <w:rsid w:val="00C57EC8"/>
    <w:rsid w:val="00C70594"/>
    <w:rsid w:val="00C7071A"/>
    <w:rsid w:val="00C7079A"/>
    <w:rsid w:val="00C70F7D"/>
    <w:rsid w:val="00C736B9"/>
    <w:rsid w:val="00C75AE7"/>
    <w:rsid w:val="00C767DA"/>
    <w:rsid w:val="00C81A7A"/>
    <w:rsid w:val="00C83083"/>
    <w:rsid w:val="00C83161"/>
    <w:rsid w:val="00C84963"/>
    <w:rsid w:val="00C86416"/>
    <w:rsid w:val="00C86474"/>
    <w:rsid w:val="00C87351"/>
    <w:rsid w:val="00C93900"/>
    <w:rsid w:val="00C97B87"/>
    <w:rsid w:val="00CA1E64"/>
    <w:rsid w:val="00CA44BF"/>
    <w:rsid w:val="00CA53D8"/>
    <w:rsid w:val="00CB053E"/>
    <w:rsid w:val="00CB5B65"/>
    <w:rsid w:val="00CC1D3B"/>
    <w:rsid w:val="00CC2048"/>
    <w:rsid w:val="00CC44C6"/>
    <w:rsid w:val="00CC4B93"/>
    <w:rsid w:val="00CC546F"/>
    <w:rsid w:val="00CC7D1C"/>
    <w:rsid w:val="00CD0C7D"/>
    <w:rsid w:val="00CD1938"/>
    <w:rsid w:val="00CD4B23"/>
    <w:rsid w:val="00CD5BD0"/>
    <w:rsid w:val="00CD7DA2"/>
    <w:rsid w:val="00CF136B"/>
    <w:rsid w:val="00CF5603"/>
    <w:rsid w:val="00D010DC"/>
    <w:rsid w:val="00D02DEB"/>
    <w:rsid w:val="00D058FF"/>
    <w:rsid w:val="00D0746F"/>
    <w:rsid w:val="00D10734"/>
    <w:rsid w:val="00D11191"/>
    <w:rsid w:val="00D2536C"/>
    <w:rsid w:val="00D32D07"/>
    <w:rsid w:val="00D3392F"/>
    <w:rsid w:val="00D35822"/>
    <w:rsid w:val="00D42478"/>
    <w:rsid w:val="00D4722C"/>
    <w:rsid w:val="00D5586A"/>
    <w:rsid w:val="00D66BA4"/>
    <w:rsid w:val="00D66F49"/>
    <w:rsid w:val="00D814C6"/>
    <w:rsid w:val="00D84442"/>
    <w:rsid w:val="00D9068B"/>
    <w:rsid w:val="00D90A1E"/>
    <w:rsid w:val="00D90C1C"/>
    <w:rsid w:val="00D90F24"/>
    <w:rsid w:val="00D9641C"/>
    <w:rsid w:val="00D96E9B"/>
    <w:rsid w:val="00DA0AB0"/>
    <w:rsid w:val="00DA240A"/>
    <w:rsid w:val="00DA328E"/>
    <w:rsid w:val="00DA52FC"/>
    <w:rsid w:val="00DA61C5"/>
    <w:rsid w:val="00DB2DBE"/>
    <w:rsid w:val="00DB4822"/>
    <w:rsid w:val="00DB61B8"/>
    <w:rsid w:val="00DB650B"/>
    <w:rsid w:val="00DC1D18"/>
    <w:rsid w:val="00DC3273"/>
    <w:rsid w:val="00DC37A2"/>
    <w:rsid w:val="00DC646F"/>
    <w:rsid w:val="00DC7E08"/>
    <w:rsid w:val="00DD6ECE"/>
    <w:rsid w:val="00DD734C"/>
    <w:rsid w:val="00DD7D2B"/>
    <w:rsid w:val="00DF3330"/>
    <w:rsid w:val="00DF4768"/>
    <w:rsid w:val="00DF6EA5"/>
    <w:rsid w:val="00E03100"/>
    <w:rsid w:val="00E06A9A"/>
    <w:rsid w:val="00E07B0F"/>
    <w:rsid w:val="00E119A7"/>
    <w:rsid w:val="00E12B84"/>
    <w:rsid w:val="00E12CB2"/>
    <w:rsid w:val="00E137F7"/>
    <w:rsid w:val="00E16CE1"/>
    <w:rsid w:val="00E2120F"/>
    <w:rsid w:val="00E30975"/>
    <w:rsid w:val="00E314AF"/>
    <w:rsid w:val="00E32271"/>
    <w:rsid w:val="00E33009"/>
    <w:rsid w:val="00E34F34"/>
    <w:rsid w:val="00E37A1D"/>
    <w:rsid w:val="00E4090E"/>
    <w:rsid w:val="00E4149B"/>
    <w:rsid w:val="00E4222C"/>
    <w:rsid w:val="00E51F84"/>
    <w:rsid w:val="00E55BD3"/>
    <w:rsid w:val="00E55DBD"/>
    <w:rsid w:val="00E55F10"/>
    <w:rsid w:val="00E626E6"/>
    <w:rsid w:val="00E62969"/>
    <w:rsid w:val="00E717D1"/>
    <w:rsid w:val="00E72771"/>
    <w:rsid w:val="00E7344A"/>
    <w:rsid w:val="00E734DB"/>
    <w:rsid w:val="00E75386"/>
    <w:rsid w:val="00E819F5"/>
    <w:rsid w:val="00E833D9"/>
    <w:rsid w:val="00E834CF"/>
    <w:rsid w:val="00E90B7C"/>
    <w:rsid w:val="00E90EF7"/>
    <w:rsid w:val="00E91193"/>
    <w:rsid w:val="00E91F1C"/>
    <w:rsid w:val="00E943B3"/>
    <w:rsid w:val="00E94BB8"/>
    <w:rsid w:val="00E95664"/>
    <w:rsid w:val="00E9639D"/>
    <w:rsid w:val="00E97BB8"/>
    <w:rsid w:val="00EA1C27"/>
    <w:rsid w:val="00EA1EFE"/>
    <w:rsid w:val="00EA2FCF"/>
    <w:rsid w:val="00EA791B"/>
    <w:rsid w:val="00EB448D"/>
    <w:rsid w:val="00EC1BF6"/>
    <w:rsid w:val="00EC2240"/>
    <w:rsid w:val="00EC7110"/>
    <w:rsid w:val="00EC75CD"/>
    <w:rsid w:val="00EC76D8"/>
    <w:rsid w:val="00ED00C4"/>
    <w:rsid w:val="00ED12CC"/>
    <w:rsid w:val="00ED1C5F"/>
    <w:rsid w:val="00ED250D"/>
    <w:rsid w:val="00ED566C"/>
    <w:rsid w:val="00ED5A95"/>
    <w:rsid w:val="00EE0A55"/>
    <w:rsid w:val="00EE358A"/>
    <w:rsid w:val="00EE3879"/>
    <w:rsid w:val="00EE3EE2"/>
    <w:rsid w:val="00EE3FC6"/>
    <w:rsid w:val="00EE5AB5"/>
    <w:rsid w:val="00EE6528"/>
    <w:rsid w:val="00EE7FCE"/>
    <w:rsid w:val="00EF116B"/>
    <w:rsid w:val="00EF1DF6"/>
    <w:rsid w:val="00EF5280"/>
    <w:rsid w:val="00F02A11"/>
    <w:rsid w:val="00F1301F"/>
    <w:rsid w:val="00F22D6E"/>
    <w:rsid w:val="00F22F4C"/>
    <w:rsid w:val="00F22F72"/>
    <w:rsid w:val="00F24778"/>
    <w:rsid w:val="00F25493"/>
    <w:rsid w:val="00F31185"/>
    <w:rsid w:val="00F350F2"/>
    <w:rsid w:val="00F4225F"/>
    <w:rsid w:val="00F4302C"/>
    <w:rsid w:val="00F44D70"/>
    <w:rsid w:val="00F50E3D"/>
    <w:rsid w:val="00F52754"/>
    <w:rsid w:val="00F56701"/>
    <w:rsid w:val="00F56A9F"/>
    <w:rsid w:val="00F60051"/>
    <w:rsid w:val="00F62A04"/>
    <w:rsid w:val="00F630AC"/>
    <w:rsid w:val="00F641A5"/>
    <w:rsid w:val="00F649CD"/>
    <w:rsid w:val="00F70141"/>
    <w:rsid w:val="00F71045"/>
    <w:rsid w:val="00F72E04"/>
    <w:rsid w:val="00F72FC1"/>
    <w:rsid w:val="00F73BA0"/>
    <w:rsid w:val="00F73C85"/>
    <w:rsid w:val="00F74DEB"/>
    <w:rsid w:val="00F816A3"/>
    <w:rsid w:val="00F83A09"/>
    <w:rsid w:val="00F85E6F"/>
    <w:rsid w:val="00F869AB"/>
    <w:rsid w:val="00F87A98"/>
    <w:rsid w:val="00F93DA4"/>
    <w:rsid w:val="00F970D0"/>
    <w:rsid w:val="00F97798"/>
    <w:rsid w:val="00F97C44"/>
    <w:rsid w:val="00FA0233"/>
    <w:rsid w:val="00FA0A5A"/>
    <w:rsid w:val="00FB16D2"/>
    <w:rsid w:val="00FB376A"/>
    <w:rsid w:val="00FB4DCB"/>
    <w:rsid w:val="00FB5977"/>
    <w:rsid w:val="00FC2B64"/>
    <w:rsid w:val="00FC35C8"/>
    <w:rsid w:val="00FC41C3"/>
    <w:rsid w:val="00FC5F05"/>
    <w:rsid w:val="00FD3F30"/>
    <w:rsid w:val="00FD3FB8"/>
    <w:rsid w:val="00FD4B1D"/>
    <w:rsid w:val="00FD52CB"/>
    <w:rsid w:val="00FD5C32"/>
    <w:rsid w:val="00FD7714"/>
    <w:rsid w:val="00FE6225"/>
    <w:rsid w:val="00FE664D"/>
    <w:rsid w:val="00FF2B0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14A1B-EC6F-48EB-94DE-999B32BF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3</cp:revision>
  <cp:lastPrinted>2023-11-07T06:02:00Z</cp:lastPrinted>
  <dcterms:created xsi:type="dcterms:W3CDTF">2024-10-18T10:13:00Z</dcterms:created>
  <dcterms:modified xsi:type="dcterms:W3CDTF">2024-10-22T07:32:00Z</dcterms:modified>
</cp:coreProperties>
</file>