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88" w:rsidRPr="00DA0019" w:rsidRDefault="00953288" w:rsidP="00953288">
      <w:pPr>
        <w:pStyle w:val="2"/>
        <w:tabs>
          <w:tab w:val="clear" w:pos="567"/>
          <w:tab w:val="left" w:pos="0"/>
        </w:tabs>
        <w:ind w:left="0" w:firstLine="0"/>
        <w:rPr>
          <w:rFonts w:ascii="Book Antiqua" w:hAnsi="Book Antiqua"/>
          <w:sz w:val="20"/>
          <w:szCs w:val="20"/>
          <w:lang w:val="el-GR"/>
        </w:rPr>
      </w:pPr>
      <w:bookmarkStart w:id="0" w:name="_Toc85697786"/>
      <w:bookmarkStart w:id="1" w:name="_Toc177637567"/>
      <w:bookmarkStart w:id="2" w:name="_GoBack"/>
      <w:r w:rsidRPr="00DA0019">
        <w:rPr>
          <w:rFonts w:ascii="Book Antiqua" w:hAnsi="Book Antiqua"/>
          <w:sz w:val="20"/>
          <w:szCs w:val="20"/>
          <w:lang w:val="el-GR"/>
        </w:rPr>
        <w:t>ΠΑΡΑΡΤΗΜΑ ΙΙΙ: ΠΙΝΑΚΑΣ ΣΥΜΜΟΡΦΩΣΗΣ ΤΕΧΝΙΚΗΣ ΠΡΟΣΦΟΡΑΣ</w:t>
      </w:r>
      <w:bookmarkEnd w:id="0"/>
      <w:bookmarkEnd w:id="1"/>
    </w:p>
    <w:bookmarkEnd w:id="2"/>
    <w:p w:rsidR="00953288" w:rsidRPr="00DA0019" w:rsidRDefault="00953288" w:rsidP="00953288">
      <w:pPr>
        <w:rPr>
          <w:rFonts w:ascii="Book Antiqua" w:hAnsi="Book Antiqua"/>
          <w:sz w:val="20"/>
          <w:szCs w:val="20"/>
          <w:lang w:val="el-GR"/>
        </w:rPr>
      </w:pPr>
      <w:r w:rsidRPr="00DA0019">
        <w:rPr>
          <w:rFonts w:ascii="Book Antiqua" w:hAnsi="Book Antiqua"/>
          <w:sz w:val="20"/>
          <w:szCs w:val="20"/>
          <w:lang w:val="el-GR"/>
        </w:rPr>
        <w:t>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δηλώνουν. Ακριβέστερα, ο πίνακας συμμόρφωσης τεχνικής προσφοράς περιλαμβάνει δύο (2) πίνακες, οι οποίοι θα πρέπει να συμπληρωθούν:</w:t>
      </w:r>
    </w:p>
    <w:p w:rsidR="00953288" w:rsidRPr="00DA0019" w:rsidRDefault="00953288" w:rsidP="00953288">
      <w:pPr>
        <w:spacing w:after="0"/>
        <w:contextualSpacing/>
        <w:rPr>
          <w:rFonts w:ascii="Book Antiqua" w:hAnsi="Book Antiqua"/>
          <w:color w:val="000000"/>
          <w:sz w:val="20"/>
          <w:szCs w:val="20"/>
          <w:lang w:val="el-GR" w:eastAsia="el-GR"/>
        </w:rPr>
      </w:pPr>
      <w:r w:rsidRPr="00DA0019">
        <w:rPr>
          <w:rFonts w:ascii="Book Antiqua" w:hAnsi="Book Antiqua"/>
          <w:b/>
          <w:sz w:val="20"/>
          <w:szCs w:val="20"/>
          <w:lang w:val="el-GR"/>
        </w:rPr>
        <w:t>1)</w:t>
      </w:r>
      <w:r w:rsidRPr="00DA0019">
        <w:rPr>
          <w:rFonts w:ascii="Book Antiqua" w:hAnsi="Book Antiqua"/>
          <w:sz w:val="20"/>
          <w:szCs w:val="20"/>
          <w:lang w:val="el-GR"/>
        </w:rPr>
        <w:t xml:space="preserve"> </w:t>
      </w:r>
      <w:r w:rsidRPr="00DA0019">
        <w:rPr>
          <w:rFonts w:ascii="Book Antiqua" w:hAnsi="Book Antiqua"/>
          <w:color w:val="000000"/>
          <w:sz w:val="20"/>
          <w:szCs w:val="20"/>
          <w:lang w:val="el-GR" w:eastAsia="el-GR"/>
        </w:rPr>
        <w:t>ΠΙΝΑΚΑΣ ΣΥΜΜΟΡΦΩΣΗΣ ΤΕΧΝΙΚΗΣ ΠΡΟΣΦΟΡΑΣ (ΓΕΝΙΚΩΝ ΑΠΑΙΤΗΣΕΩΝ- ΥΠΟΧΡΕΩΣΕΩΝ ΑΝΑΔΟΧΟΥ)</w:t>
      </w:r>
    </w:p>
    <w:p w:rsidR="00953288" w:rsidRPr="00DA0019" w:rsidRDefault="00953288" w:rsidP="00953288">
      <w:pPr>
        <w:spacing w:after="0"/>
        <w:contextualSpacing/>
        <w:rPr>
          <w:rFonts w:ascii="Book Antiqua" w:hAnsi="Book Antiqua"/>
          <w:color w:val="000000"/>
          <w:sz w:val="20"/>
          <w:szCs w:val="20"/>
          <w:lang w:val="el-GR" w:eastAsia="el-GR"/>
        </w:rPr>
      </w:pPr>
      <w:r w:rsidRPr="00DA0019">
        <w:rPr>
          <w:rFonts w:ascii="Book Antiqua" w:hAnsi="Book Antiqua"/>
          <w:color w:val="000000"/>
          <w:sz w:val="20"/>
          <w:szCs w:val="20"/>
          <w:lang w:val="el-GR" w:eastAsia="el-GR"/>
        </w:rPr>
        <w:t>Υπογράφεται αρμοδίως.</w:t>
      </w:r>
    </w:p>
    <w:p w:rsidR="00953288" w:rsidRPr="00DA0019" w:rsidRDefault="00953288" w:rsidP="00953288">
      <w:pPr>
        <w:spacing w:after="0"/>
        <w:contextualSpacing/>
        <w:jc w:val="center"/>
        <w:rPr>
          <w:rFonts w:ascii="Book Antiqua" w:hAnsi="Book Antiqua"/>
          <w:b/>
          <w:color w:val="000000"/>
          <w:sz w:val="20"/>
          <w:szCs w:val="20"/>
          <w:lang w:val="el-GR" w:eastAsia="el-GR"/>
        </w:rPr>
      </w:pPr>
      <w:r w:rsidRPr="00DA0019">
        <w:rPr>
          <w:rFonts w:ascii="Book Antiqua" w:hAnsi="Book Antiqua"/>
          <w:b/>
          <w:color w:val="000000"/>
          <w:sz w:val="20"/>
          <w:szCs w:val="20"/>
          <w:lang w:val="el-GR" w:eastAsia="el-GR"/>
        </w:rPr>
        <w:t>ΚΑΙ</w:t>
      </w:r>
    </w:p>
    <w:p w:rsidR="00953288" w:rsidRPr="00DA0019" w:rsidRDefault="00953288" w:rsidP="00953288">
      <w:pPr>
        <w:spacing w:after="0"/>
        <w:contextualSpacing/>
        <w:rPr>
          <w:rFonts w:ascii="Book Antiqua" w:hAnsi="Book Antiqua"/>
          <w:color w:val="000000"/>
          <w:sz w:val="20"/>
          <w:szCs w:val="20"/>
          <w:lang w:val="el-GR" w:eastAsia="el-GR"/>
        </w:rPr>
      </w:pPr>
      <w:r w:rsidRPr="00DA0019">
        <w:rPr>
          <w:rFonts w:ascii="Book Antiqua" w:hAnsi="Book Antiqua"/>
          <w:b/>
          <w:color w:val="000000"/>
          <w:sz w:val="20"/>
          <w:szCs w:val="20"/>
          <w:lang w:val="el-GR" w:eastAsia="el-GR"/>
        </w:rPr>
        <w:t>2)</w:t>
      </w:r>
      <w:r w:rsidRPr="00DA0019">
        <w:rPr>
          <w:rFonts w:ascii="Book Antiqua" w:hAnsi="Book Antiqua"/>
          <w:color w:val="000000"/>
          <w:sz w:val="20"/>
          <w:szCs w:val="20"/>
          <w:lang w:val="el-GR" w:eastAsia="el-GR"/>
        </w:rPr>
        <w:t xml:space="preserve"> ΠΙΝΑΚΑΣ ΣΥΜΜΟΡΦΩΣΗΣ ΤΕΧΝΙΚΗΣ ΠΡΟΣΦΟΡΑΣ (ΤΕΧΝΙΚΩΝ ΠΡΟΔΙΑΓΡΑΦΩΝ)</w:t>
      </w:r>
    </w:p>
    <w:p w:rsidR="00953288" w:rsidRPr="00DA0019" w:rsidRDefault="00953288" w:rsidP="00953288">
      <w:pPr>
        <w:spacing w:after="0"/>
        <w:contextualSpacing/>
        <w:rPr>
          <w:rFonts w:ascii="Book Antiqua" w:hAnsi="Book Antiqua"/>
          <w:color w:val="000000"/>
          <w:sz w:val="20"/>
          <w:szCs w:val="20"/>
          <w:lang w:val="el-GR" w:eastAsia="el-GR"/>
        </w:rPr>
      </w:pPr>
      <w:r w:rsidRPr="00DA0019">
        <w:rPr>
          <w:rFonts w:ascii="Book Antiqua" w:hAnsi="Book Antiqua"/>
          <w:color w:val="000000"/>
          <w:sz w:val="20"/>
          <w:szCs w:val="20"/>
          <w:lang w:val="el-GR" w:eastAsia="el-GR"/>
        </w:rPr>
        <w:t xml:space="preserve"> Υπογράφεται αρμοδίως.</w:t>
      </w:r>
    </w:p>
    <w:p w:rsidR="00953288" w:rsidRPr="00DA0019" w:rsidRDefault="00953288" w:rsidP="00953288">
      <w:pPr>
        <w:spacing w:after="0"/>
        <w:contextualSpacing/>
        <w:rPr>
          <w:rFonts w:ascii="Book Antiqua" w:hAnsi="Book Antiqua"/>
          <w:color w:val="000000"/>
          <w:sz w:val="20"/>
          <w:szCs w:val="20"/>
          <w:lang w:val="el-GR" w:eastAsia="el-GR"/>
        </w:rPr>
      </w:pPr>
    </w:p>
    <w:p w:rsidR="00953288" w:rsidRPr="00DA0019" w:rsidRDefault="00953288" w:rsidP="00953288">
      <w:pPr>
        <w:spacing w:after="0"/>
        <w:contextualSpacing/>
        <w:rPr>
          <w:rFonts w:ascii="Book Antiqua" w:hAnsi="Book Antiqua"/>
          <w:sz w:val="20"/>
          <w:szCs w:val="20"/>
          <w:lang w:val="el-GR"/>
        </w:rPr>
      </w:pPr>
      <w:r w:rsidRPr="00DA0019">
        <w:rPr>
          <w:rFonts w:ascii="Book Antiqua" w:hAnsi="Book Antiqua"/>
          <w:sz w:val="20"/>
          <w:szCs w:val="20"/>
          <w:lang w:val="el-GR"/>
        </w:rPr>
        <w:t xml:space="preserve">Επισημαίνεται ότι, στην στήλη </w:t>
      </w:r>
      <w:r w:rsidRPr="00DA0019">
        <w:rPr>
          <w:rFonts w:ascii="Book Antiqua" w:hAnsi="Book Antiqua"/>
          <w:b/>
          <w:sz w:val="20"/>
          <w:szCs w:val="20"/>
          <w:lang w:val="el-GR"/>
        </w:rPr>
        <w:t>«</w:t>
      </w:r>
      <w:r w:rsidRPr="00DA0019">
        <w:rPr>
          <w:rFonts w:ascii="Book Antiqua" w:hAnsi="Book Antiqua" w:cs="Times New Roman"/>
          <w:b/>
          <w:color w:val="000000"/>
          <w:sz w:val="20"/>
          <w:szCs w:val="20"/>
          <w:lang w:val="el-GR"/>
        </w:rPr>
        <w:t>ΠΡΟΣΦΕΡΕΤΑΙ</w:t>
      </w:r>
      <w:r w:rsidRPr="00DA0019">
        <w:rPr>
          <w:rFonts w:ascii="Book Antiqua" w:hAnsi="Book Antiqua"/>
          <w:b/>
          <w:sz w:val="20"/>
          <w:szCs w:val="20"/>
          <w:lang w:val="el-GR"/>
        </w:rPr>
        <w:t>»</w:t>
      </w:r>
      <w:r w:rsidRPr="00DA0019">
        <w:rPr>
          <w:rFonts w:ascii="Book Antiqua" w:hAnsi="Book Antiqua"/>
          <w:sz w:val="20"/>
          <w:szCs w:val="20"/>
          <w:lang w:val="el-GR"/>
        </w:rPr>
        <w:t xml:space="preserve"> σημειώνεται η απάντηση του Αναδόχου που έχει τη μορφή ΝΑΙ/ΟΧΙ εάν η αντίστοιχες προδιαγραφές πληρούνται ή όχι από την προσφορά.</w:t>
      </w:r>
    </w:p>
    <w:p w:rsidR="00953288" w:rsidRPr="00DA0019" w:rsidRDefault="00953288" w:rsidP="00953288">
      <w:pPr>
        <w:pStyle w:val="10"/>
        <w:pBdr>
          <w:top w:val="nil"/>
          <w:left w:val="nil"/>
          <w:bottom w:val="nil"/>
          <w:right w:val="nil"/>
          <w:between w:val="nil"/>
        </w:pBdr>
        <w:spacing w:before="2"/>
        <w:ind w:left="284" w:right="597"/>
        <w:rPr>
          <w:rFonts w:ascii="Book Antiqua" w:hAnsi="Book Antiqua" w:cs="Times New Roman"/>
          <w:b/>
          <w:color w:val="000000"/>
          <w:sz w:val="20"/>
          <w:szCs w:val="20"/>
        </w:rPr>
      </w:pPr>
    </w:p>
    <w:tbl>
      <w:tblPr>
        <w:tblW w:w="1073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5"/>
        <w:gridCol w:w="4165"/>
      </w:tblGrid>
      <w:tr w:rsidR="00953288" w:rsidRPr="00DA0019" w:rsidTr="00953288">
        <w:trPr>
          <w:trHeight w:val="292"/>
        </w:trPr>
        <w:tc>
          <w:tcPr>
            <w:tcW w:w="6565" w:type="dxa"/>
          </w:tcPr>
          <w:p w:rsidR="00953288" w:rsidRPr="00DA0019" w:rsidRDefault="00953288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ΓΕΝΙΚΕΣ ΑΠΑΙΤΗΣΕΙΣ</w:t>
            </w:r>
          </w:p>
        </w:tc>
        <w:tc>
          <w:tcPr>
            <w:tcW w:w="4165" w:type="dxa"/>
          </w:tcPr>
          <w:p w:rsidR="00953288" w:rsidRPr="00DA0019" w:rsidRDefault="00953288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ΠΡΟΣΦΕΡΕΤΑΙ (ΝΑΙ/ΟΧΙ)</w:t>
            </w:r>
          </w:p>
        </w:tc>
      </w:tr>
      <w:tr w:rsidR="00953288" w:rsidRPr="007C0249" w:rsidTr="00953288">
        <w:trPr>
          <w:trHeight w:val="513"/>
        </w:trPr>
        <w:tc>
          <w:tcPr>
            <w:tcW w:w="6565" w:type="dxa"/>
          </w:tcPr>
          <w:p w:rsidR="00953288" w:rsidRPr="00DA0019" w:rsidRDefault="00953288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84" w:right="152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color w:val="000000"/>
                <w:sz w:val="20"/>
                <w:szCs w:val="20"/>
              </w:rPr>
              <w:t>Όπως περιγράφονται στην Διακήρυξη και στο παράρτημα ΙΙ</w:t>
            </w:r>
          </w:p>
        </w:tc>
        <w:tc>
          <w:tcPr>
            <w:tcW w:w="4165" w:type="dxa"/>
          </w:tcPr>
          <w:p w:rsidR="00953288" w:rsidRPr="00DA0019" w:rsidRDefault="00953288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  <w:tr w:rsidR="00953288" w:rsidRPr="00DA0019" w:rsidTr="00953288">
        <w:trPr>
          <w:trHeight w:val="365"/>
        </w:trPr>
        <w:tc>
          <w:tcPr>
            <w:tcW w:w="6565" w:type="dxa"/>
          </w:tcPr>
          <w:p w:rsidR="00953288" w:rsidRPr="00DA0019" w:rsidRDefault="00953288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284" w:right="597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DA0019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ΤΕΧΝΙΚΕΣ ΑΠΑΙΤΗΣΕΙΣ</w:t>
            </w:r>
          </w:p>
        </w:tc>
        <w:tc>
          <w:tcPr>
            <w:tcW w:w="4165" w:type="dxa"/>
          </w:tcPr>
          <w:p w:rsidR="00953288" w:rsidRPr="00DA0019" w:rsidRDefault="00953288" w:rsidP="001846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9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FA2195" w:rsidRDefault="00953288"/>
    <w:sectPr w:rsidR="00FA21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88"/>
    <w:rsid w:val="00953288"/>
    <w:rsid w:val="00C85579"/>
    <w:rsid w:val="00E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1C1A-D257-49F8-B2F2-116ADD59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28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53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953288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bCs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53288"/>
    <w:rPr>
      <w:rFonts w:ascii="Arial" w:eastAsia="Times New Roman" w:hAnsi="Arial" w:cs="Times New Roman"/>
      <w:b/>
      <w:bCs/>
      <w:color w:val="002060"/>
      <w:sz w:val="24"/>
      <w:lang w:val="en-GB" w:eastAsia="zh-CN"/>
    </w:rPr>
  </w:style>
  <w:style w:type="paragraph" w:customStyle="1" w:styleId="10">
    <w:name w:val="Βασικό1"/>
    <w:rsid w:val="00953288"/>
    <w:pPr>
      <w:widowControl w:val="0"/>
      <w:spacing w:after="0" w:line="240" w:lineRule="auto"/>
    </w:pPr>
    <w:rPr>
      <w:rFonts w:ascii="Calibri" w:eastAsia="Calibri" w:hAnsi="Calibri" w:cs="Calibri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532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ΑΓΟΥΔΗΜΟΣ</dc:creator>
  <cp:keywords/>
  <dc:description/>
  <cp:lastModifiedBy>ΠΑΝΑΓΙΩΤΗΣ ΑΓΟΥΔΗΜΟΣ</cp:lastModifiedBy>
  <cp:revision>1</cp:revision>
  <dcterms:created xsi:type="dcterms:W3CDTF">2024-09-19T09:31:00Z</dcterms:created>
  <dcterms:modified xsi:type="dcterms:W3CDTF">2024-09-19T09:32:00Z</dcterms:modified>
</cp:coreProperties>
</file>