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6"/>
        <w:tblW w:w="9419"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6442"/>
      </w:tblGrid>
      <w:tr w:rsidR="002244F7" w14:paraId="2E31E94C" w14:textId="77777777" w:rsidTr="002244F7">
        <w:tc>
          <w:tcPr>
            <w:tcW w:w="2977" w:type="dxa"/>
          </w:tcPr>
          <w:p w14:paraId="4C12DECA" w14:textId="77777777" w:rsidR="002244F7" w:rsidRDefault="002244F7" w:rsidP="002244F7">
            <w:pPr>
              <w:spacing w:line="276" w:lineRule="auto"/>
              <w:jc w:val="center"/>
              <w:rPr>
                <w:rFonts w:ascii="Franklin Gothic Medium" w:hAnsi="Franklin Gothic Medium"/>
                <w:color w:val="1F3864"/>
                <w:sz w:val="24"/>
                <w:szCs w:val="24"/>
              </w:rPr>
            </w:pPr>
            <w:r>
              <w:rPr>
                <w:noProof/>
              </w:rPr>
              <w:drawing>
                <wp:inline distT="0" distB="0" distL="0" distR="0" wp14:anchorId="609E51AC" wp14:editId="763F7091">
                  <wp:extent cx="1557312" cy="790041"/>
                  <wp:effectExtent l="0" t="0" r="508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 logo Press Release.png"/>
                          <pic:cNvPicPr/>
                        </pic:nvPicPr>
                        <pic:blipFill rotWithShape="1">
                          <a:blip r:embed="rId6">
                            <a:extLst>
                              <a:ext uri="{BEBA8EAE-BF5A-486C-A8C5-ECC9F3942E4B}">
                                <a14:imgProps xmlns:a14="http://schemas.microsoft.com/office/drawing/2010/main">
                                  <a14:imgLayer r:embed="rId7">
                                    <a14:imgEffect>
                                      <a14:sharpenSoften amount="33000"/>
                                    </a14:imgEffect>
                                  </a14:imgLayer>
                                </a14:imgProps>
                              </a:ext>
                              <a:ext uri="{28A0092B-C50C-407E-A947-70E740481C1C}">
                                <a14:useLocalDpi xmlns:a14="http://schemas.microsoft.com/office/drawing/2010/main" val="0"/>
                              </a:ext>
                            </a:extLst>
                          </a:blip>
                          <a:srcRect l="8721" t="3520" r="71982" b="50682"/>
                          <a:stretch/>
                        </pic:blipFill>
                        <pic:spPr bwMode="auto">
                          <a:xfrm>
                            <a:off x="0" y="0"/>
                            <a:ext cx="1783499" cy="904788"/>
                          </a:xfrm>
                          <a:prstGeom prst="rect">
                            <a:avLst/>
                          </a:prstGeom>
                          <a:ln>
                            <a:noFill/>
                          </a:ln>
                          <a:extLst>
                            <a:ext uri="{53640926-AAD7-44D8-BBD7-CCE9431645EC}">
                              <a14:shadowObscured xmlns:a14="http://schemas.microsoft.com/office/drawing/2010/main"/>
                            </a:ext>
                          </a:extLst>
                        </pic:spPr>
                      </pic:pic>
                    </a:graphicData>
                  </a:graphic>
                </wp:inline>
              </w:drawing>
            </w:r>
          </w:p>
        </w:tc>
        <w:tc>
          <w:tcPr>
            <w:tcW w:w="6442" w:type="dxa"/>
          </w:tcPr>
          <w:p w14:paraId="0AF9DA21" w14:textId="77777777" w:rsidR="002244F7" w:rsidRDefault="002244F7" w:rsidP="002244F7">
            <w:pPr>
              <w:spacing w:line="276" w:lineRule="auto"/>
              <w:jc w:val="center"/>
              <w:rPr>
                <w:rFonts w:ascii="Franklin Gothic Medium" w:hAnsi="Franklin Gothic Medium"/>
                <w:color w:val="1F3864"/>
                <w:sz w:val="24"/>
                <w:szCs w:val="24"/>
              </w:rPr>
            </w:pPr>
          </w:p>
        </w:tc>
      </w:tr>
      <w:tr w:rsidR="002244F7" w14:paraId="6982F92E" w14:textId="77777777" w:rsidTr="002244F7">
        <w:tc>
          <w:tcPr>
            <w:tcW w:w="2977" w:type="dxa"/>
          </w:tcPr>
          <w:p w14:paraId="4BCFE31F" w14:textId="77777777" w:rsidR="002244F7" w:rsidRDefault="002244F7" w:rsidP="002244F7">
            <w:pPr>
              <w:spacing w:line="276" w:lineRule="auto"/>
              <w:jc w:val="center"/>
              <w:rPr>
                <w:noProof/>
              </w:rPr>
            </w:pPr>
            <w:r>
              <w:rPr>
                <w:noProof/>
              </w:rPr>
              <w:drawing>
                <wp:inline distT="0" distB="0" distL="0" distR="0" wp14:anchorId="619733D7" wp14:editId="72EA73E7">
                  <wp:extent cx="1639227" cy="4608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 logo Press Release.png"/>
                          <pic:cNvPicPr/>
                        </pic:nvPicPr>
                        <pic:blipFill rotWithShape="1">
                          <a:blip r:embed="rId6">
                            <a:extLst>
                              <a:ext uri="{BEBA8EAE-BF5A-486C-A8C5-ECC9F3942E4B}">
                                <a14:imgProps xmlns:a14="http://schemas.microsoft.com/office/drawing/2010/main">
                                  <a14:imgLayer r:embed="rId7">
                                    <a14:imgEffect>
                                      <a14:sharpenSoften amount="33000"/>
                                    </a14:imgEffect>
                                  </a14:imgLayer>
                                </a14:imgProps>
                              </a:ext>
                              <a:ext uri="{28A0092B-C50C-407E-A947-70E740481C1C}">
                                <a14:useLocalDpi xmlns:a14="http://schemas.microsoft.com/office/drawing/2010/main" val="0"/>
                              </a:ext>
                            </a:extLst>
                          </a:blip>
                          <a:srcRect l="8720" t="57010" r="65288" b="8806"/>
                          <a:stretch/>
                        </pic:blipFill>
                        <pic:spPr bwMode="auto">
                          <a:xfrm>
                            <a:off x="0" y="0"/>
                            <a:ext cx="1752580" cy="492726"/>
                          </a:xfrm>
                          <a:prstGeom prst="rect">
                            <a:avLst/>
                          </a:prstGeom>
                          <a:ln>
                            <a:noFill/>
                          </a:ln>
                          <a:extLst>
                            <a:ext uri="{53640926-AAD7-44D8-BBD7-CCE9431645EC}">
                              <a14:shadowObscured xmlns:a14="http://schemas.microsoft.com/office/drawing/2010/main"/>
                            </a:ext>
                          </a:extLst>
                        </pic:spPr>
                      </pic:pic>
                    </a:graphicData>
                  </a:graphic>
                </wp:inline>
              </w:drawing>
            </w:r>
          </w:p>
        </w:tc>
        <w:tc>
          <w:tcPr>
            <w:tcW w:w="6442" w:type="dxa"/>
          </w:tcPr>
          <w:p w14:paraId="0149064A" w14:textId="77777777" w:rsidR="002244F7" w:rsidRDefault="002244F7" w:rsidP="002244F7">
            <w:pPr>
              <w:spacing w:line="276" w:lineRule="auto"/>
              <w:jc w:val="center"/>
              <w:rPr>
                <w:rFonts w:ascii="Franklin Gothic Medium" w:hAnsi="Franklin Gothic Medium"/>
                <w:color w:val="1F3864"/>
                <w:sz w:val="24"/>
                <w:szCs w:val="24"/>
              </w:rPr>
            </w:pPr>
          </w:p>
        </w:tc>
      </w:tr>
    </w:tbl>
    <w:p w14:paraId="35150026" w14:textId="77777777" w:rsidR="00E0142C" w:rsidRPr="003642B2" w:rsidRDefault="00E0142C" w:rsidP="00E0142C">
      <w:pPr>
        <w:spacing w:line="276" w:lineRule="auto"/>
        <w:jc w:val="right"/>
        <w:rPr>
          <w:rFonts w:ascii="Franklin Gothic Medium" w:hAnsi="Franklin Gothic Medium"/>
          <w:b/>
          <w:sz w:val="24"/>
          <w:szCs w:val="24"/>
          <w:lang w:val="en-US"/>
        </w:rPr>
      </w:pPr>
      <w:r w:rsidRPr="003642B2">
        <w:rPr>
          <w:rFonts w:ascii="Franklin Gothic Medium" w:hAnsi="Franklin Gothic Medium"/>
          <w:sz w:val="24"/>
          <w:szCs w:val="24"/>
          <w:lang w:val="en-US"/>
        </w:rPr>
        <w:t xml:space="preserve">Athens, August </w:t>
      </w:r>
      <w:r>
        <w:rPr>
          <w:rFonts w:ascii="Franklin Gothic Medium" w:hAnsi="Franklin Gothic Medium"/>
          <w:sz w:val="24"/>
          <w:szCs w:val="24"/>
          <w:lang w:val="en-US"/>
        </w:rPr>
        <w:t>7</w:t>
      </w:r>
      <w:r w:rsidRPr="003642B2">
        <w:rPr>
          <w:rFonts w:ascii="Franklin Gothic Medium" w:hAnsi="Franklin Gothic Medium"/>
          <w:sz w:val="24"/>
          <w:szCs w:val="24"/>
          <w:lang w:val="en-US"/>
        </w:rPr>
        <w:t>, 2024</w:t>
      </w:r>
    </w:p>
    <w:p w14:paraId="01B3802F" w14:textId="77777777" w:rsidR="00E0142C" w:rsidRPr="003642B2" w:rsidRDefault="00E0142C" w:rsidP="00E0142C">
      <w:pPr>
        <w:spacing w:after="240" w:line="276" w:lineRule="auto"/>
        <w:jc w:val="center"/>
        <w:rPr>
          <w:rFonts w:ascii="Franklin Gothic Medium" w:hAnsi="Franklin Gothic Medium"/>
          <w:b/>
          <w:bCs/>
          <w:sz w:val="28"/>
          <w:szCs w:val="28"/>
          <w:lang w:val="en-US"/>
        </w:rPr>
      </w:pPr>
    </w:p>
    <w:p w14:paraId="5E493E66" w14:textId="77777777" w:rsidR="00E0142C" w:rsidRPr="003642B2" w:rsidRDefault="00E0142C" w:rsidP="00E0142C">
      <w:pPr>
        <w:spacing w:after="240" w:line="276" w:lineRule="auto"/>
        <w:jc w:val="center"/>
        <w:rPr>
          <w:rFonts w:ascii="Franklin Gothic Medium" w:hAnsi="Franklin Gothic Medium"/>
          <w:b/>
          <w:bCs/>
          <w:sz w:val="28"/>
          <w:szCs w:val="28"/>
          <w:lang w:val="en-US"/>
        </w:rPr>
      </w:pPr>
      <w:r w:rsidRPr="003642B2">
        <w:rPr>
          <w:rFonts w:ascii="Franklin Gothic Medium" w:hAnsi="Franklin Gothic Medium"/>
          <w:b/>
          <w:bCs/>
          <w:sz w:val="28"/>
          <w:szCs w:val="28"/>
          <w:lang w:val="en-US"/>
        </w:rPr>
        <w:t>PRESS RELEASE</w:t>
      </w:r>
    </w:p>
    <w:p w14:paraId="3AEBB928" w14:textId="77777777" w:rsidR="00E0142C" w:rsidRPr="003642B2" w:rsidRDefault="00E0142C" w:rsidP="00E0142C">
      <w:pPr>
        <w:suppressAutoHyphens/>
        <w:autoSpaceDE w:val="0"/>
        <w:spacing w:after="120" w:line="276" w:lineRule="auto"/>
        <w:ind w:right="33"/>
        <w:contextualSpacing/>
        <w:jc w:val="center"/>
        <w:rPr>
          <w:lang w:val="en-US"/>
        </w:rPr>
      </w:pPr>
      <w:r>
        <w:rPr>
          <w:rFonts w:ascii="Franklin Gothic Medium" w:hAnsi="Franklin Gothic Medium"/>
          <w:b/>
          <w:bCs/>
          <w:sz w:val="28"/>
          <w:szCs w:val="24"/>
          <w:lang w:val="en-US"/>
        </w:rPr>
        <w:t xml:space="preserve">IAPR: </w:t>
      </w:r>
      <w:r w:rsidRPr="003642B2">
        <w:rPr>
          <w:rFonts w:ascii="Franklin Gothic Medium" w:hAnsi="Franklin Gothic Medium"/>
          <w:b/>
          <w:bCs/>
          <w:sz w:val="28"/>
          <w:szCs w:val="24"/>
          <w:lang w:val="en-US"/>
        </w:rPr>
        <w:t xml:space="preserve">The </w:t>
      </w:r>
      <w:r w:rsidRPr="00E91807">
        <w:rPr>
          <w:rFonts w:ascii="Franklin Gothic Medium" w:hAnsi="Franklin Gothic Medium"/>
          <w:b/>
          <w:bCs/>
          <w:sz w:val="28"/>
          <w:szCs w:val="24"/>
          <w:lang w:val="en-US"/>
        </w:rPr>
        <w:t>Transit Log</w:t>
      </w:r>
      <w:r w:rsidRPr="003642B2">
        <w:rPr>
          <w:rFonts w:ascii="Franklin Gothic Medium" w:hAnsi="Franklin Gothic Medium"/>
          <w:b/>
          <w:bCs/>
          <w:sz w:val="28"/>
          <w:szCs w:val="24"/>
          <w:lang w:val="en-US"/>
        </w:rPr>
        <w:t xml:space="preserve"> for private foreign-flagged pleasure boats is now digital</w:t>
      </w:r>
    </w:p>
    <w:p w14:paraId="002B05CF" w14:textId="77777777" w:rsidR="00E0142C" w:rsidRPr="003642B2" w:rsidRDefault="00E0142C" w:rsidP="00E0142C">
      <w:pPr>
        <w:pStyle w:val="a5"/>
        <w:spacing w:before="120" w:after="120" w:line="276" w:lineRule="auto"/>
        <w:jc w:val="both"/>
        <w:rPr>
          <w:rFonts w:ascii="Franklin Gothic Medium" w:hAnsi="Franklin Gothic Medium"/>
          <w:bCs/>
          <w:sz w:val="24"/>
          <w:szCs w:val="24"/>
          <w:lang w:val="en-US"/>
        </w:rPr>
      </w:pPr>
      <w:r w:rsidRPr="003642B2">
        <w:rPr>
          <w:rFonts w:ascii="Franklin Gothic Medium" w:hAnsi="Franklin Gothic Medium"/>
          <w:bCs/>
          <w:sz w:val="24"/>
          <w:szCs w:val="24"/>
          <w:lang w:val="en-US"/>
        </w:rPr>
        <w:t xml:space="preserve">The digital process of submitting and managing </w:t>
      </w:r>
      <w:r w:rsidRPr="00DC39B1">
        <w:rPr>
          <w:rFonts w:ascii="Franklin Gothic Medium" w:hAnsi="Franklin Gothic Medium"/>
          <w:sz w:val="24"/>
          <w:szCs w:val="24"/>
          <w:lang w:val="en-US"/>
        </w:rPr>
        <w:t xml:space="preserve">the </w:t>
      </w:r>
      <w:r w:rsidRPr="003642B2">
        <w:rPr>
          <w:rFonts w:ascii="Franklin Gothic Medium" w:hAnsi="Franklin Gothic Medium"/>
          <w:sz w:val="24"/>
          <w:szCs w:val="24"/>
          <w:lang w:val="en-US"/>
        </w:rPr>
        <w:t xml:space="preserve">Transit </w:t>
      </w:r>
      <w:r w:rsidRPr="00DC39B1">
        <w:rPr>
          <w:rFonts w:ascii="Franklin Gothic Medium" w:hAnsi="Franklin Gothic Medium"/>
          <w:sz w:val="24"/>
          <w:szCs w:val="24"/>
          <w:lang w:val="en-US"/>
        </w:rPr>
        <w:t>Log</w:t>
      </w:r>
      <w:r w:rsidRPr="003642B2">
        <w:rPr>
          <w:rFonts w:ascii="Franklin Gothic Medium" w:hAnsi="Franklin Gothic Medium"/>
          <w:sz w:val="24"/>
          <w:szCs w:val="24"/>
          <w:lang w:val="en-US"/>
        </w:rPr>
        <w:t xml:space="preserve"> </w:t>
      </w:r>
      <w:r w:rsidRPr="003642B2">
        <w:rPr>
          <w:rFonts w:ascii="Franklin Gothic Medium" w:hAnsi="Franklin Gothic Medium"/>
          <w:bCs/>
          <w:sz w:val="24"/>
          <w:szCs w:val="24"/>
          <w:lang w:val="en-US"/>
        </w:rPr>
        <w:t xml:space="preserve">for private foreign-flagged vessels, according to Decision 1124/2024 of the Governor of the Independent Authority for Public Revenue, Georgios </w:t>
      </w:r>
      <w:proofErr w:type="spellStart"/>
      <w:r w:rsidRPr="003642B2">
        <w:rPr>
          <w:rFonts w:ascii="Franklin Gothic Medium" w:hAnsi="Franklin Gothic Medium"/>
          <w:bCs/>
          <w:sz w:val="24"/>
          <w:szCs w:val="24"/>
          <w:lang w:val="en-US"/>
        </w:rPr>
        <w:t>Pitsilis</w:t>
      </w:r>
      <w:proofErr w:type="spellEnd"/>
      <w:r w:rsidRPr="003642B2">
        <w:rPr>
          <w:rFonts w:ascii="Franklin Gothic Medium" w:hAnsi="Franklin Gothic Medium"/>
          <w:bCs/>
          <w:sz w:val="24"/>
          <w:szCs w:val="24"/>
          <w:lang w:val="en-US"/>
        </w:rPr>
        <w:t>.</w:t>
      </w:r>
    </w:p>
    <w:p w14:paraId="0D8A7440" w14:textId="77777777" w:rsidR="00E0142C" w:rsidRPr="003642B2" w:rsidRDefault="00E0142C" w:rsidP="00E0142C">
      <w:pPr>
        <w:pStyle w:val="a5"/>
        <w:spacing w:before="120" w:after="120" w:line="240" w:lineRule="atLeast"/>
        <w:jc w:val="both"/>
        <w:rPr>
          <w:rFonts w:ascii="Franklin Gothic Medium" w:hAnsi="Franklin Gothic Medium"/>
          <w:bCs/>
          <w:sz w:val="24"/>
          <w:szCs w:val="24"/>
          <w:lang w:val="en-US"/>
        </w:rPr>
      </w:pPr>
      <w:r w:rsidRPr="003642B2">
        <w:rPr>
          <w:rFonts w:ascii="Franklin Gothic Medium" w:hAnsi="Franklin Gothic Medium"/>
          <w:bCs/>
          <w:sz w:val="24"/>
          <w:szCs w:val="24"/>
          <w:lang w:val="en-US"/>
        </w:rPr>
        <w:t xml:space="preserve">In particular, the process concerns private pleasure boats, </w:t>
      </w:r>
      <w:r w:rsidRPr="003642B2">
        <w:rPr>
          <w:rFonts w:ascii="Franklin Gothic Medium" w:hAnsi="Franklin Gothic Medium"/>
          <w:sz w:val="24"/>
          <w:szCs w:val="24"/>
          <w:lang w:val="en-US"/>
        </w:rPr>
        <w:t xml:space="preserve">with a total length of more than 7 meters that sail in Greek ports, in terms of </w:t>
      </w:r>
      <w:r w:rsidRPr="003642B2">
        <w:rPr>
          <w:rFonts w:ascii="Franklin Gothic Medium" w:hAnsi="Franklin Gothic Medium"/>
          <w:bCs/>
          <w:sz w:val="24"/>
          <w:szCs w:val="24"/>
          <w:lang w:val="en-US"/>
        </w:rPr>
        <w:t>the submission and management of a transit log</w:t>
      </w:r>
    </w:p>
    <w:p w14:paraId="139A6883" w14:textId="77777777" w:rsidR="00E0142C" w:rsidRPr="003642B2" w:rsidRDefault="00E0142C" w:rsidP="00E0142C">
      <w:pPr>
        <w:pStyle w:val="a5"/>
        <w:spacing w:before="120" w:after="120" w:line="240" w:lineRule="atLeast"/>
        <w:jc w:val="both"/>
        <w:rPr>
          <w:rFonts w:ascii="Franklin Gothic Medium" w:hAnsi="Franklin Gothic Medium"/>
          <w:sz w:val="24"/>
          <w:szCs w:val="24"/>
          <w:lang w:val="en-US"/>
        </w:rPr>
      </w:pPr>
      <w:r w:rsidRPr="003642B2">
        <w:rPr>
          <w:rFonts w:ascii="Franklin Gothic Medium" w:hAnsi="Franklin Gothic Medium"/>
          <w:bCs/>
          <w:sz w:val="24"/>
          <w:szCs w:val="24"/>
          <w:lang w:val="en-US"/>
        </w:rPr>
        <w:t xml:space="preserve">a. </w:t>
      </w:r>
      <w:r w:rsidRPr="003642B2">
        <w:rPr>
          <w:rFonts w:ascii="Franklin Gothic Medium" w:hAnsi="Franklin Gothic Medium"/>
          <w:sz w:val="24"/>
          <w:szCs w:val="24"/>
          <w:lang w:val="en-US"/>
        </w:rPr>
        <w:t>of</w:t>
      </w:r>
      <w:r w:rsidRPr="003642B2">
        <w:rPr>
          <w:rFonts w:ascii="Franklin Gothic Medium" w:hAnsi="Franklin Gothic Medium"/>
          <w:b/>
          <w:bCs/>
          <w:sz w:val="24"/>
          <w:szCs w:val="24"/>
          <w:lang w:val="en-US"/>
        </w:rPr>
        <w:t xml:space="preserve"> limited validity</w:t>
      </w:r>
      <w:r w:rsidRPr="003642B2">
        <w:rPr>
          <w:rFonts w:ascii="Franklin Gothic Medium" w:hAnsi="Franklin Gothic Medium"/>
          <w:bCs/>
          <w:sz w:val="24"/>
          <w:szCs w:val="24"/>
          <w:lang w:val="en-US"/>
        </w:rPr>
        <w:t>, if</w:t>
      </w:r>
      <w:r w:rsidRPr="003642B2">
        <w:rPr>
          <w:rFonts w:ascii="Franklin Gothic Medium" w:hAnsi="Franklin Gothic Medium"/>
          <w:sz w:val="24"/>
          <w:szCs w:val="24"/>
          <w:lang w:val="en-US"/>
        </w:rPr>
        <w:t>:</w:t>
      </w:r>
    </w:p>
    <w:p w14:paraId="25A82058" w14:textId="77777777" w:rsidR="00E0142C" w:rsidRPr="003642B2" w:rsidRDefault="00E0142C" w:rsidP="00E0142C">
      <w:pPr>
        <w:pStyle w:val="a5"/>
        <w:numPr>
          <w:ilvl w:val="0"/>
          <w:numId w:val="21"/>
        </w:numPr>
        <w:spacing w:before="120" w:after="120" w:line="240" w:lineRule="atLeast"/>
        <w:ind w:left="777" w:hanging="357"/>
        <w:jc w:val="both"/>
        <w:rPr>
          <w:rFonts w:ascii="Franklin Gothic Medium" w:hAnsi="Franklin Gothic Medium"/>
          <w:bCs/>
          <w:sz w:val="24"/>
          <w:szCs w:val="24"/>
          <w:lang w:val="en-US"/>
        </w:rPr>
      </w:pPr>
      <w:r w:rsidRPr="003642B2">
        <w:rPr>
          <w:rFonts w:ascii="Franklin Gothic Medium" w:hAnsi="Franklin Gothic Medium"/>
          <w:sz w:val="24"/>
          <w:szCs w:val="24"/>
          <w:lang w:val="en-US"/>
        </w:rPr>
        <w:t xml:space="preserve">they bear the flag of a third country </w:t>
      </w:r>
      <w:bookmarkStart w:id="0" w:name="_Hlk173844421"/>
      <w:r w:rsidRPr="003642B2">
        <w:rPr>
          <w:rFonts w:ascii="Franklin Gothic Medium" w:hAnsi="Franklin Gothic Medium"/>
          <w:sz w:val="24"/>
          <w:szCs w:val="24"/>
          <w:lang w:val="en-US"/>
        </w:rPr>
        <w:t xml:space="preserve">and are </w:t>
      </w:r>
      <w:proofErr w:type="spellStart"/>
      <w:r w:rsidRPr="003642B2">
        <w:rPr>
          <w:rFonts w:ascii="Franklin Gothic Medium" w:hAnsi="Franklin Gothic Medium"/>
          <w:sz w:val="24"/>
          <w:szCs w:val="24"/>
          <w:lang w:val="en-US"/>
        </w:rPr>
        <w:t>holded</w:t>
      </w:r>
      <w:proofErr w:type="spellEnd"/>
      <w:r w:rsidRPr="003642B2">
        <w:rPr>
          <w:rFonts w:ascii="Franklin Gothic Medium" w:hAnsi="Franklin Gothic Medium"/>
          <w:sz w:val="24"/>
          <w:szCs w:val="24"/>
          <w:lang w:val="en-US"/>
        </w:rPr>
        <w:t xml:space="preserve"> or owned by persons established in a third country </w:t>
      </w:r>
      <w:bookmarkEnd w:id="0"/>
      <w:r w:rsidRPr="003642B2">
        <w:rPr>
          <w:rFonts w:ascii="Franklin Gothic Medium" w:hAnsi="Franklin Gothic Medium"/>
          <w:sz w:val="24"/>
          <w:szCs w:val="24"/>
          <w:lang w:val="en-US"/>
        </w:rPr>
        <w:t xml:space="preserve">/ or bear the flag of another member state and are owned </w:t>
      </w:r>
      <w:proofErr w:type="spellStart"/>
      <w:r w:rsidRPr="003642B2">
        <w:rPr>
          <w:rFonts w:ascii="Franklin Gothic Medium" w:hAnsi="Franklin Gothic Medium"/>
          <w:sz w:val="24"/>
          <w:szCs w:val="24"/>
          <w:lang w:val="en-US"/>
        </w:rPr>
        <w:t>bypersons</w:t>
      </w:r>
      <w:proofErr w:type="spellEnd"/>
      <w:r w:rsidRPr="003642B2">
        <w:rPr>
          <w:rFonts w:ascii="Franklin Gothic Medium" w:hAnsi="Franklin Gothic Medium"/>
          <w:sz w:val="24"/>
          <w:szCs w:val="24"/>
          <w:lang w:val="en-US"/>
        </w:rPr>
        <w:t xml:space="preserve"> established in a third country,</w:t>
      </w:r>
    </w:p>
    <w:p w14:paraId="3DEDA931" w14:textId="77777777" w:rsidR="00E0142C" w:rsidRPr="003642B2" w:rsidRDefault="00E0142C" w:rsidP="00E0142C">
      <w:pPr>
        <w:pStyle w:val="a5"/>
        <w:numPr>
          <w:ilvl w:val="0"/>
          <w:numId w:val="21"/>
        </w:numPr>
        <w:spacing w:before="120" w:after="120" w:line="276" w:lineRule="auto"/>
        <w:ind w:hanging="357"/>
        <w:jc w:val="both"/>
        <w:rPr>
          <w:rFonts w:ascii="Franklin Gothic Medium" w:hAnsi="Franklin Gothic Medium"/>
          <w:bCs/>
          <w:sz w:val="24"/>
          <w:szCs w:val="24"/>
          <w:lang w:val="en-US"/>
        </w:rPr>
      </w:pPr>
      <w:r w:rsidRPr="003642B2">
        <w:rPr>
          <w:rFonts w:ascii="Franklin Gothic Medium" w:hAnsi="Franklin Gothic Medium"/>
          <w:sz w:val="24"/>
          <w:szCs w:val="24"/>
          <w:lang w:val="en-US"/>
        </w:rPr>
        <w:t>the customs duties attributable to them have not been paid.</w:t>
      </w:r>
    </w:p>
    <w:p w14:paraId="618084F4" w14:textId="77777777" w:rsidR="00E0142C" w:rsidRPr="003642B2" w:rsidRDefault="00E0142C" w:rsidP="00E0142C">
      <w:pPr>
        <w:pStyle w:val="a5"/>
        <w:spacing w:before="120" w:after="120" w:line="276" w:lineRule="auto"/>
        <w:jc w:val="both"/>
        <w:rPr>
          <w:rFonts w:ascii="Franklin Gothic Medium" w:hAnsi="Franklin Gothic Medium"/>
          <w:bCs/>
          <w:sz w:val="24"/>
          <w:szCs w:val="24"/>
          <w:lang w:val="en-US"/>
        </w:rPr>
      </w:pPr>
      <w:r w:rsidRPr="003642B2">
        <w:rPr>
          <w:rFonts w:ascii="Franklin Gothic Medium" w:hAnsi="Franklin Gothic Medium"/>
          <w:bCs/>
          <w:sz w:val="24"/>
          <w:szCs w:val="24"/>
          <w:lang w:val="en-US"/>
        </w:rPr>
        <w:t xml:space="preserve">b. </w:t>
      </w:r>
      <w:r w:rsidRPr="003642B2">
        <w:rPr>
          <w:rFonts w:ascii="Franklin Gothic Medium" w:hAnsi="Franklin Gothic Medium"/>
          <w:sz w:val="24"/>
          <w:szCs w:val="24"/>
          <w:lang w:val="en-US"/>
        </w:rPr>
        <w:t>of</w:t>
      </w:r>
      <w:r w:rsidRPr="003642B2">
        <w:rPr>
          <w:rFonts w:ascii="Franklin Gothic Medium" w:hAnsi="Franklin Gothic Medium"/>
          <w:b/>
          <w:bCs/>
          <w:sz w:val="24"/>
          <w:szCs w:val="24"/>
          <w:lang w:val="en-US"/>
        </w:rPr>
        <w:t xml:space="preserve"> unlimited validity, </w:t>
      </w:r>
      <w:r w:rsidRPr="003642B2">
        <w:rPr>
          <w:rFonts w:ascii="Franklin Gothic Medium" w:hAnsi="Franklin Gothic Medium"/>
          <w:bCs/>
          <w:sz w:val="24"/>
          <w:szCs w:val="24"/>
          <w:lang w:val="en-US"/>
        </w:rPr>
        <w:t>if</w:t>
      </w:r>
      <w:r w:rsidRPr="003642B2">
        <w:rPr>
          <w:rFonts w:ascii="Franklin Gothic Medium" w:hAnsi="Franklin Gothic Medium"/>
          <w:sz w:val="24"/>
          <w:szCs w:val="24"/>
          <w:lang w:val="en-US"/>
        </w:rPr>
        <w:t>:</w:t>
      </w:r>
    </w:p>
    <w:p w14:paraId="1A7981C6" w14:textId="77777777" w:rsidR="00E0142C" w:rsidRPr="003642B2" w:rsidRDefault="00E0142C" w:rsidP="00E0142C">
      <w:pPr>
        <w:pStyle w:val="a5"/>
        <w:numPr>
          <w:ilvl w:val="0"/>
          <w:numId w:val="21"/>
        </w:numPr>
        <w:spacing w:before="120" w:after="120" w:line="240" w:lineRule="atLeast"/>
        <w:ind w:left="777" w:hanging="357"/>
        <w:jc w:val="both"/>
        <w:rPr>
          <w:rFonts w:ascii="Franklin Gothic Medium" w:hAnsi="Franklin Gothic Medium"/>
          <w:bCs/>
          <w:sz w:val="24"/>
          <w:szCs w:val="24"/>
          <w:lang w:val="en-US"/>
        </w:rPr>
      </w:pPr>
      <w:r w:rsidRPr="003642B2">
        <w:rPr>
          <w:rFonts w:ascii="Franklin Gothic Medium" w:hAnsi="Franklin Gothic Medium"/>
          <w:sz w:val="24"/>
          <w:szCs w:val="24"/>
          <w:lang w:val="en-US"/>
        </w:rPr>
        <w:t>they bear the flag of a third country and are owned by persons established in a third country or in an EU member state,</w:t>
      </w:r>
    </w:p>
    <w:p w14:paraId="42744971" w14:textId="77777777" w:rsidR="00E0142C" w:rsidRPr="003642B2" w:rsidRDefault="00E0142C" w:rsidP="00E0142C">
      <w:pPr>
        <w:pStyle w:val="a5"/>
        <w:numPr>
          <w:ilvl w:val="0"/>
          <w:numId w:val="21"/>
        </w:numPr>
        <w:spacing w:before="120" w:after="120" w:line="276" w:lineRule="auto"/>
        <w:ind w:hanging="357"/>
        <w:jc w:val="both"/>
        <w:rPr>
          <w:rFonts w:ascii="Franklin Gothic Medium" w:hAnsi="Franklin Gothic Medium"/>
          <w:bCs/>
          <w:sz w:val="24"/>
          <w:szCs w:val="24"/>
          <w:lang w:val="en-US"/>
        </w:rPr>
      </w:pPr>
      <w:r w:rsidRPr="003642B2">
        <w:rPr>
          <w:rFonts w:ascii="Franklin Gothic Medium" w:hAnsi="Franklin Gothic Medium"/>
          <w:sz w:val="24"/>
          <w:szCs w:val="24"/>
          <w:lang w:val="en-US"/>
        </w:rPr>
        <w:t>the customs duties attributable to them have been paid.</w:t>
      </w:r>
    </w:p>
    <w:p w14:paraId="02325CF4" w14:textId="77777777" w:rsidR="00E0142C" w:rsidRPr="003642B2" w:rsidRDefault="00E0142C" w:rsidP="00E0142C">
      <w:pPr>
        <w:spacing w:line="276" w:lineRule="auto"/>
        <w:jc w:val="both"/>
        <w:rPr>
          <w:rFonts w:ascii="Franklin Gothic Medium" w:hAnsi="Franklin Gothic Medium"/>
          <w:b/>
          <w:bCs/>
          <w:sz w:val="24"/>
          <w:szCs w:val="24"/>
          <w:lang w:val="en-US"/>
        </w:rPr>
      </w:pPr>
      <w:r w:rsidRPr="003642B2">
        <w:rPr>
          <w:rFonts w:ascii="Franklin Gothic Medium" w:hAnsi="Franklin Gothic Medium"/>
          <w:sz w:val="24"/>
          <w:szCs w:val="24"/>
          <w:lang w:val="en-US"/>
        </w:rPr>
        <w:t xml:space="preserve">According to current legislation, vessels with the above characteristics are required to submit a Transit </w:t>
      </w:r>
      <w:r w:rsidRPr="006E640B">
        <w:rPr>
          <w:rFonts w:ascii="Franklin Gothic Medium" w:hAnsi="Franklin Gothic Medium"/>
          <w:sz w:val="24"/>
          <w:szCs w:val="24"/>
          <w:lang w:val="en-US"/>
        </w:rPr>
        <w:t>Log</w:t>
      </w:r>
      <w:r w:rsidRPr="003642B2">
        <w:rPr>
          <w:rFonts w:ascii="Franklin Gothic Medium" w:hAnsi="Franklin Gothic Medium"/>
          <w:sz w:val="24"/>
          <w:szCs w:val="24"/>
          <w:lang w:val="en-US"/>
        </w:rPr>
        <w:t xml:space="preserve"> to the competent Customs Office, in order to move freely in </w:t>
      </w:r>
      <w:r w:rsidRPr="003642B2">
        <w:rPr>
          <w:rFonts w:ascii="Franklin Gothic Medium" w:hAnsi="Franklin Gothic Medium" w:cs="Arial"/>
          <w:kern w:val="2"/>
          <w:sz w:val="24"/>
          <w:szCs w:val="20"/>
          <w:lang w:val="en-US"/>
        </w:rPr>
        <w:t>Greek territorial waters</w:t>
      </w:r>
      <w:r w:rsidRPr="003642B2">
        <w:rPr>
          <w:rFonts w:ascii="Franklin Gothic Medium" w:hAnsi="Franklin Gothic Medium"/>
          <w:sz w:val="24"/>
          <w:szCs w:val="24"/>
          <w:lang w:val="en-US"/>
        </w:rPr>
        <w:t xml:space="preserve">. Now, the process of submitting the Log and </w:t>
      </w:r>
      <w:r w:rsidRPr="003642B2">
        <w:rPr>
          <w:rFonts w:ascii="Franklin Gothic Medium" w:hAnsi="Franklin Gothic Medium"/>
          <w:bCs/>
          <w:sz w:val="24"/>
          <w:szCs w:val="24"/>
          <w:lang w:val="en-US"/>
        </w:rPr>
        <w:t xml:space="preserve">related supporting documents can be completed within a few minutes on the digital portal </w:t>
      </w:r>
      <w:proofErr w:type="spellStart"/>
      <w:r w:rsidRPr="003642B2">
        <w:rPr>
          <w:rFonts w:ascii="Franklin Gothic Medium" w:hAnsi="Franklin Gothic Medium"/>
          <w:b/>
          <w:bCs/>
          <w:sz w:val="24"/>
          <w:szCs w:val="24"/>
          <w:lang w:val="en-US"/>
        </w:rPr>
        <w:t>myAADE</w:t>
      </w:r>
      <w:proofErr w:type="spellEnd"/>
      <w:r w:rsidRPr="003642B2">
        <w:rPr>
          <w:rFonts w:ascii="Franklin Gothic Medium" w:hAnsi="Franklin Gothic Medium"/>
          <w:b/>
          <w:bCs/>
          <w:sz w:val="24"/>
          <w:szCs w:val="24"/>
          <w:lang w:val="en-US"/>
        </w:rPr>
        <w:t xml:space="preserve"> (</w:t>
      </w:r>
      <w:r w:rsidRPr="006E640B">
        <w:rPr>
          <w:rFonts w:ascii="Franklin Gothic Medium" w:hAnsi="Franklin Gothic Medium"/>
          <w:b/>
          <w:bCs/>
          <w:sz w:val="24"/>
          <w:szCs w:val="24"/>
          <w:lang w:val="en-US"/>
        </w:rPr>
        <w:t>myaade</w:t>
      </w:r>
      <w:r w:rsidRPr="003642B2">
        <w:rPr>
          <w:rFonts w:ascii="Franklin Gothic Medium" w:hAnsi="Franklin Gothic Medium"/>
          <w:b/>
          <w:bCs/>
          <w:sz w:val="24"/>
          <w:szCs w:val="24"/>
          <w:lang w:val="en-US"/>
        </w:rPr>
        <w:t>.</w:t>
      </w:r>
      <w:r w:rsidRPr="006E640B">
        <w:rPr>
          <w:rFonts w:ascii="Franklin Gothic Medium" w:hAnsi="Franklin Gothic Medium"/>
          <w:b/>
          <w:bCs/>
          <w:sz w:val="24"/>
          <w:szCs w:val="24"/>
          <w:lang w:val="en-US"/>
        </w:rPr>
        <w:t>gov</w:t>
      </w:r>
      <w:r w:rsidRPr="003642B2">
        <w:rPr>
          <w:rFonts w:ascii="Franklin Gothic Medium" w:hAnsi="Franklin Gothic Medium"/>
          <w:b/>
          <w:bCs/>
          <w:sz w:val="24"/>
          <w:szCs w:val="24"/>
          <w:lang w:val="en-US"/>
        </w:rPr>
        <w:t>.</w:t>
      </w:r>
      <w:r w:rsidRPr="006E640B">
        <w:rPr>
          <w:rFonts w:ascii="Franklin Gothic Medium" w:hAnsi="Franklin Gothic Medium"/>
          <w:b/>
          <w:bCs/>
          <w:sz w:val="24"/>
          <w:szCs w:val="24"/>
          <w:lang w:val="en-US"/>
        </w:rPr>
        <w:t>gr</w:t>
      </w:r>
      <w:r w:rsidRPr="003642B2">
        <w:rPr>
          <w:rFonts w:ascii="Franklin Gothic Medium" w:hAnsi="Franklin Gothic Medium"/>
          <w:b/>
          <w:bCs/>
          <w:sz w:val="24"/>
          <w:szCs w:val="24"/>
          <w:lang w:val="en-US"/>
        </w:rPr>
        <w:t xml:space="preserve">) </w:t>
      </w:r>
      <w:r w:rsidRPr="003642B2">
        <w:rPr>
          <w:rFonts w:ascii="Franklin Gothic Medium" w:hAnsi="Franklin Gothic Medium"/>
          <w:bCs/>
          <w:sz w:val="24"/>
          <w:szCs w:val="24"/>
          <w:lang w:val="en-US"/>
        </w:rPr>
        <w:t xml:space="preserve">under </w:t>
      </w:r>
      <w:r w:rsidRPr="003642B2">
        <w:rPr>
          <w:rFonts w:ascii="Franklin Gothic Medium" w:hAnsi="Franklin Gothic Medium"/>
          <w:b/>
          <w:bCs/>
          <w:sz w:val="24"/>
          <w:szCs w:val="24"/>
          <w:lang w:val="en-US"/>
        </w:rPr>
        <w:t xml:space="preserve">Applications &gt; Customs Services &gt; </w:t>
      </w:r>
      <w:r w:rsidRPr="006E640B">
        <w:rPr>
          <w:rFonts w:ascii="Franklin Gothic Medium" w:hAnsi="Franklin Gothic Medium"/>
          <w:b/>
          <w:bCs/>
          <w:sz w:val="24"/>
          <w:szCs w:val="24"/>
          <w:lang w:val="en-US"/>
        </w:rPr>
        <w:t>Transit</w:t>
      </w:r>
      <w:r w:rsidRPr="003642B2">
        <w:rPr>
          <w:rFonts w:ascii="Franklin Gothic Medium" w:hAnsi="Franklin Gothic Medium"/>
          <w:b/>
          <w:bCs/>
          <w:sz w:val="24"/>
          <w:szCs w:val="24"/>
          <w:lang w:val="en-US"/>
        </w:rPr>
        <w:t xml:space="preserve"> </w:t>
      </w:r>
      <w:r w:rsidRPr="006E640B">
        <w:rPr>
          <w:rFonts w:ascii="Franklin Gothic Medium" w:hAnsi="Franklin Gothic Medium"/>
          <w:b/>
          <w:bCs/>
          <w:sz w:val="24"/>
          <w:szCs w:val="24"/>
          <w:lang w:val="en-US"/>
        </w:rPr>
        <w:t>Log</w:t>
      </w:r>
      <w:r w:rsidRPr="003642B2">
        <w:rPr>
          <w:rFonts w:ascii="Franklin Gothic Medium" w:hAnsi="Franklin Gothic Medium"/>
          <w:b/>
          <w:bCs/>
          <w:sz w:val="24"/>
          <w:szCs w:val="24"/>
          <w:lang w:val="en-US"/>
        </w:rPr>
        <w:t>.</w:t>
      </w:r>
    </w:p>
    <w:p w14:paraId="6124BB81" w14:textId="77777777" w:rsidR="00E0142C" w:rsidRPr="003642B2" w:rsidRDefault="00E0142C" w:rsidP="00E0142C">
      <w:pPr>
        <w:pStyle w:val="a5"/>
        <w:spacing w:before="120" w:after="120" w:line="276" w:lineRule="auto"/>
        <w:jc w:val="both"/>
        <w:rPr>
          <w:rFonts w:ascii="Franklin Gothic Medium" w:hAnsi="Franklin Gothic Medium"/>
          <w:bCs/>
          <w:sz w:val="24"/>
          <w:szCs w:val="24"/>
          <w:lang w:val="en-US"/>
        </w:rPr>
      </w:pPr>
      <w:r w:rsidRPr="003642B2">
        <w:rPr>
          <w:rFonts w:ascii="Franklin Gothic Medium" w:hAnsi="Franklin Gothic Medium"/>
          <w:bCs/>
          <w:sz w:val="24"/>
          <w:szCs w:val="24"/>
          <w:lang w:val="en-US"/>
        </w:rPr>
        <w:t>The new digital process significantly reduces the time</w:t>
      </w:r>
      <w:r w:rsidRPr="00F65962">
        <w:rPr>
          <w:rFonts w:ascii="Franklin Gothic Medium" w:hAnsi="Franklin Gothic Medium"/>
          <w:bCs/>
          <w:sz w:val="24"/>
          <w:szCs w:val="24"/>
          <w:lang w:val="en-US"/>
        </w:rPr>
        <w:t xml:space="preserve"> </w:t>
      </w:r>
      <w:r>
        <w:rPr>
          <w:rFonts w:ascii="Franklin Gothic Medium" w:hAnsi="Franklin Gothic Medium"/>
          <w:bCs/>
          <w:sz w:val="24"/>
          <w:szCs w:val="24"/>
          <w:lang w:val="en-US"/>
        </w:rPr>
        <w:t>needed</w:t>
      </w:r>
      <w:r w:rsidRPr="003642B2">
        <w:rPr>
          <w:rFonts w:ascii="Franklin Gothic Medium" w:hAnsi="Franklin Gothic Medium"/>
          <w:bCs/>
          <w:sz w:val="24"/>
          <w:szCs w:val="24"/>
          <w:lang w:val="en-US"/>
        </w:rPr>
        <w:t xml:space="preserve"> to issue the </w:t>
      </w:r>
      <w:r w:rsidRPr="008E221E">
        <w:rPr>
          <w:rFonts w:ascii="Franklin Gothic Medium" w:hAnsi="Franklin Gothic Medium"/>
          <w:bCs/>
          <w:sz w:val="24"/>
          <w:szCs w:val="24"/>
          <w:lang w:val="en-US"/>
        </w:rPr>
        <w:t>Transit</w:t>
      </w:r>
      <w:r w:rsidRPr="003642B2">
        <w:rPr>
          <w:rFonts w:ascii="Franklin Gothic Medium" w:hAnsi="Franklin Gothic Medium"/>
          <w:bCs/>
          <w:sz w:val="24"/>
          <w:szCs w:val="24"/>
          <w:lang w:val="en-US"/>
        </w:rPr>
        <w:t xml:space="preserve"> </w:t>
      </w:r>
      <w:r w:rsidRPr="008E221E">
        <w:rPr>
          <w:rFonts w:ascii="Franklin Gothic Medium" w:hAnsi="Franklin Gothic Medium"/>
          <w:bCs/>
          <w:sz w:val="24"/>
          <w:szCs w:val="24"/>
          <w:lang w:val="en-US"/>
        </w:rPr>
        <w:t>Log</w:t>
      </w:r>
      <w:r w:rsidRPr="003642B2">
        <w:rPr>
          <w:rFonts w:ascii="Franklin Gothic Medium" w:hAnsi="Franklin Gothic Medium"/>
          <w:bCs/>
          <w:sz w:val="24"/>
          <w:szCs w:val="24"/>
          <w:lang w:val="en-US"/>
        </w:rPr>
        <w:t xml:space="preserve">, facilitating the entry of foreign travelers with pleasure boats into the country. Indicatively, it is reported that 8,033 </w:t>
      </w:r>
      <w:r w:rsidRPr="008E221E">
        <w:rPr>
          <w:rFonts w:ascii="Franklin Gothic Medium" w:hAnsi="Franklin Gothic Medium"/>
          <w:bCs/>
          <w:sz w:val="24"/>
          <w:szCs w:val="24"/>
          <w:lang w:val="en-US"/>
        </w:rPr>
        <w:t>Transit</w:t>
      </w:r>
      <w:r w:rsidRPr="003642B2">
        <w:rPr>
          <w:rFonts w:ascii="Franklin Gothic Medium" w:hAnsi="Franklin Gothic Medium"/>
          <w:bCs/>
          <w:sz w:val="24"/>
          <w:szCs w:val="24"/>
          <w:lang w:val="en-US"/>
        </w:rPr>
        <w:t xml:space="preserve"> </w:t>
      </w:r>
      <w:r w:rsidRPr="008E221E">
        <w:rPr>
          <w:rFonts w:ascii="Franklin Gothic Medium" w:hAnsi="Franklin Gothic Medium"/>
          <w:bCs/>
          <w:sz w:val="24"/>
          <w:szCs w:val="24"/>
          <w:lang w:val="en-US"/>
        </w:rPr>
        <w:t>Log</w:t>
      </w:r>
      <w:r>
        <w:rPr>
          <w:rFonts w:ascii="Franklin Gothic Medium" w:hAnsi="Franklin Gothic Medium"/>
          <w:bCs/>
          <w:sz w:val="24"/>
          <w:szCs w:val="24"/>
          <w:lang w:val="en-US"/>
        </w:rPr>
        <w:t>s</w:t>
      </w:r>
      <w:r w:rsidRPr="003642B2">
        <w:rPr>
          <w:rFonts w:ascii="Franklin Gothic Medium" w:hAnsi="Franklin Gothic Medium"/>
          <w:bCs/>
          <w:sz w:val="24"/>
          <w:szCs w:val="24"/>
          <w:lang w:val="en-US"/>
        </w:rPr>
        <w:t xml:space="preserve"> were issued in 2022, 10,132 </w:t>
      </w:r>
      <w:r w:rsidRPr="008E221E">
        <w:rPr>
          <w:rFonts w:ascii="Franklin Gothic Medium" w:hAnsi="Franklin Gothic Medium"/>
          <w:bCs/>
          <w:sz w:val="24"/>
          <w:szCs w:val="24"/>
          <w:lang w:val="en-US"/>
        </w:rPr>
        <w:t>Log</w:t>
      </w:r>
      <w:r>
        <w:rPr>
          <w:rFonts w:ascii="Franklin Gothic Medium" w:hAnsi="Franklin Gothic Medium"/>
          <w:bCs/>
          <w:sz w:val="24"/>
          <w:szCs w:val="24"/>
          <w:lang w:val="en-US"/>
        </w:rPr>
        <w:t>s</w:t>
      </w:r>
      <w:r w:rsidRPr="003642B2">
        <w:rPr>
          <w:rFonts w:ascii="Franklin Gothic Medium" w:hAnsi="Franklin Gothic Medium"/>
          <w:bCs/>
          <w:sz w:val="24"/>
          <w:szCs w:val="24"/>
          <w:lang w:val="en-US"/>
        </w:rPr>
        <w:t xml:space="preserve"> were issued in 2023, and in the current year, 4,529 </w:t>
      </w:r>
      <w:r w:rsidRPr="008E221E">
        <w:rPr>
          <w:rFonts w:ascii="Franklin Gothic Medium" w:hAnsi="Franklin Gothic Medium"/>
          <w:bCs/>
          <w:sz w:val="24"/>
          <w:szCs w:val="24"/>
          <w:lang w:val="en-US"/>
        </w:rPr>
        <w:t>Log</w:t>
      </w:r>
      <w:r>
        <w:rPr>
          <w:rFonts w:ascii="Franklin Gothic Medium" w:hAnsi="Franklin Gothic Medium"/>
          <w:bCs/>
          <w:sz w:val="24"/>
          <w:szCs w:val="24"/>
          <w:lang w:val="en-US"/>
        </w:rPr>
        <w:t xml:space="preserve">s </w:t>
      </w:r>
      <w:r w:rsidRPr="003642B2">
        <w:rPr>
          <w:rFonts w:ascii="Franklin Gothic Medium" w:hAnsi="Franklin Gothic Medium"/>
          <w:bCs/>
          <w:sz w:val="24"/>
          <w:szCs w:val="24"/>
          <w:lang w:val="en-US"/>
        </w:rPr>
        <w:t>have already been issued so far.</w:t>
      </w:r>
    </w:p>
    <w:p w14:paraId="65E14405" w14:textId="27D9F0D0" w:rsidR="0027049D" w:rsidRPr="00073D95" w:rsidRDefault="00E0142C" w:rsidP="00E0142C">
      <w:pPr>
        <w:spacing w:before="120" w:after="120" w:line="276" w:lineRule="auto"/>
        <w:jc w:val="both"/>
        <w:rPr>
          <w:rFonts w:ascii="Franklin Gothic Medium" w:hAnsi="Franklin Gothic Medium"/>
          <w:bCs/>
          <w:sz w:val="24"/>
          <w:szCs w:val="24"/>
          <w:lang w:val="en-US"/>
        </w:rPr>
      </w:pPr>
      <w:r w:rsidRPr="003642B2">
        <w:rPr>
          <w:rFonts w:ascii="Franklin Gothic Medium" w:hAnsi="Franklin Gothic Medium"/>
          <w:bCs/>
          <w:sz w:val="24"/>
          <w:szCs w:val="24"/>
          <w:lang w:val="en-US"/>
        </w:rPr>
        <w:t>At the same time, the appropriate conditions are created for the digital management and exchange of the necessary information between the IAPR and the Port Authorities of the Ministry of Mercantile Marine</w:t>
      </w:r>
      <w:r w:rsidRPr="006E640B">
        <w:rPr>
          <w:rFonts w:ascii="Franklin Gothic Medium" w:hAnsi="Franklin Gothic Medium"/>
          <w:bCs/>
          <w:sz w:val="24"/>
          <w:szCs w:val="24"/>
          <w:lang w:val="en-US"/>
        </w:rPr>
        <w:t xml:space="preserve"> </w:t>
      </w:r>
      <w:r w:rsidRPr="003642B2">
        <w:rPr>
          <w:rFonts w:ascii="Franklin Gothic Medium" w:hAnsi="Franklin Gothic Medium"/>
          <w:bCs/>
          <w:sz w:val="24"/>
          <w:szCs w:val="24"/>
          <w:lang w:val="en-US"/>
        </w:rPr>
        <w:t>and Island Policy, enabling more targeted and more effective controls by the IAPR’s services.</w:t>
      </w:r>
      <w:bookmarkStart w:id="1" w:name="_GoBack"/>
      <w:bookmarkEnd w:id="1"/>
    </w:p>
    <w:sectPr w:rsidR="0027049D" w:rsidRPr="00073D95" w:rsidSect="002244F7">
      <w:pgSz w:w="11906" w:h="16838"/>
      <w:pgMar w:top="567"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Franklin Gothic Medium">
    <w:panose1 w:val="020B06030201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99F0E7F"/>
    <w:multiLevelType w:val="hybridMultilevel"/>
    <w:tmpl w:val="3AEC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1194150"/>
    <w:multiLevelType w:val="hybridMultilevel"/>
    <w:tmpl w:val="D56893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9C33638"/>
    <w:multiLevelType w:val="hybridMultilevel"/>
    <w:tmpl w:val="8CBC7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ED7F10"/>
    <w:multiLevelType w:val="hybridMultilevel"/>
    <w:tmpl w:val="209E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47C1249"/>
    <w:multiLevelType w:val="hybridMultilevel"/>
    <w:tmpl w:val="6114BD9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73D3A31"/>
    <w:multiLevelType w:val="hybridMultilevel"/>
    <w:tmpl w:val="B4E8C9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6"/>
  </w:num>
  <w:num w:numId="8">
    <w:abstractNumId w:val="18"/>
  </w:num>
  <w:num w:numId="9">
    <w:abstractNumId w:val="15"/>
  </w:num>
  <w:num w:numId="10">
    <w:abstractNumId w:val="5"/>
  </w:num>
  <w:num w:numId="11">
    <w:abstractNumId w:val="17"/>
  </w:num>
  <w:num w:numId="12">
    <w:abstractNumId w:val="0"/>
  </w:num>
  <w:num w:numId="13">
    <w:abstractNumId w:val="19"/>
  </w:num>
  <w:num w:numId="14">
    <w:abstractNumId w:val="2"/>
  </w:num>
  <w:num w:numId="15">
    <w:abstractNumId w:val="12"/>
  </w:num>
  <w:num w:numId="16">
    <w:abstractNumId w:val="13"/>
  </w:num>
  <w:num w:numId="17">
    <w:abstractNumId w:val="6"/>
  </w:num>
  <w:num w:numId="18">
    <w:abstractNumId w:val="8"/>
  </w:num>
  <w:num w:numId="19">
    <w:abstractNumId w:val="3"/>
  </w:num>
  <w:num w:numId="20">
    <w:abstractNumId w:val="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26375"/>
    <w:rsid w:val="00026AF4"/>
    <w:rsid w:val="00064436"/>
    <w:rsid w:val="00071667"/>
    <w:rsid w:val="00073D95"/>
    <w:rsid w:val="000757F8"/>
    <w:rsid w:val="00082964"/>
    <w:rsid w:val="00094E92"/>
    <w:rsid w:val="000B3E31"/>
    <w:rsid w:val="000B5845"/>
    <w:rsid w:val="000C30D3"/>
    <w:rsid w:val="000D3ADB"/>
    <w:rsid w:val="000E5728"/>
    <w:rsid w:val="000F6D36"/>
    <w:rsid w:val="001371D4"/>
    <w:rsid w:val="00150C90"/>
    <w:rsid w:val="001605E1"/>
    <w:rsid w:val="001651E8"/>
    <w:rsid w:val="001813CF"/>
    <w:rsid w:val="0018492B"/>
    <w:rsid w:val="0019625B"/>
    <w:rsid w:val="001A2054"/>
    <w:rsid w:val="001A574B"/>
    <w:rsid w:val="001C08FC"/>
    <w:rsid w:val="001D01F8"/>
    <w:rsid w:val="001D7C5A"/>
    <w:rsid w:val="001F3A88"/>
    <w:rsid w:val="001F6E93"/>
    <w:rsid w:val="00207C1F"/>
    <w:rsid w:val="002244F7"/>
    <w:rsid w:val="00234062"/>
    <w:rsid w:val="00260D1E"/>
    <w:rsid w:val="0027049D"/>
    <w:rsid w:val="00291BFE"/>
    <w:rsid w:val="002A7283"/>
    <w:rsid w:val="002A75A4"/>
    <w:rsid w:val="002A7816"/>
    <w:rsid w:val="002B4493"/>
    <w:rsid w:val="002C2847"/>
    <w:rsid w:val="002D1AF1"/>
    <w:rsid w:val="002D63D2"/>
    <w:rsid w:val="002F2121"/>
    <w:rsid w:val="002F5C1E"/>
    <w:rsid w:val="002F5D58"/>
    <w:rsid w:val="00301206"/>
    <w:rsid w:val="00305FE2"/>
    <w:rsid w:val="00313EF1"/>
    <w:rsid w:val="003215DF"/>
    <w:rsid w:val="00330501"/>
    <w:rsid w:val="00361DDE"/>
    <w:rsid w:val="00365C1B"/>
    <w:rsid w:val="00374802"/>
    <w:rsid w:val="003A521E"/>
    <w:rsid w:val="003B5AA6"/>
    <w:rsid w:val="003D1123"/>
    <w:rsid w:val="003D2AE6"/>
    <w:rsid w:val="003D6D06"/>
    <w:rsid w:val="003D73F4"/>
    <w:rsid w:val="00402CE3"/>
    <w:rsid w:val="00423DF6"/>
    <w:rsid w:val="0043587D"/>
    <w:rsid w:val="0048239D"/>
    <w:rsid w:val="00486AB7"/>
    <w:rsid w:val="004B3BD7"/>
    <w:rsid w:val="004B67AE"/>
    <w:rsid w:val="004D4080"/>
    <w:rsid w:val="004E3390"/>
    <w:rsid w:val="004F2C71"/>
    <w:rsid w:val="00507EDC"/>
    <w:rsid w:val="00533598"/>
    <w:rsid w:val="005473F0"/>
    <w:rsid w:val="00553958"/>
    <w:rsid w:val="00553E47"/>
    <w:rsid w:val="00564F0D"/>
    <w:rsid w:val="00566C9A"/>
    <w:rsid w:val="0057140B"/>
    <w:rsid w:val="00581E34"/>
    <w:rsid w:val="005A690E"/>
    <w:rsid w:val="005C1547"/>
    <w:rsid w:val="005F79B0"/>
    <w:rsid w:val="00602DC3"/>
    <w:rsid w:val="00663632"/>
    <w:rsid w:val="00690530"/>
    <w:rsid w:val="006A01DD"/>
    <w:rsid w:val="006D214E"/>
    <w:rsid w:val="006E5EF4"/>
    <w:rsid w:val="007100C9"/>
    <w:rsid w:val="00730AA2"/>
    <w:rsid w:val="00732B5E"/>
    <w:rsid w:val="00737377"/>
    <w:rsid w:val="0074660B"/>
    <w:rsid w:val="00761B92"/>
    <w:rsid w:val="007658D5"/>
    <w:rsid w:val="007671B3"/>
    <w:rsid w:val="007917B0"/>
    <w:rsid w:val="007A2D4D"/>
    <w:rsid w:val="007B3FC4"/>
    <w:rsid w:val="007C2835"/>
    <w:rsid w:val="007C2949"/>
    <w:rsid w:val="007D1F66"/>
    <w:rsid w:val="007E00BF"/>
    <w:rsid w:val="007E270B"/>
    <w:rsid w:val="007F29CD"/>
    <w:rsid w:val="007F4EF3"/>
    <w:rsid w:val="00813026"/>
    <w:rsid w:val="0082755B"/>
    <w:rsid w:val="008529E4"/>
    <w:rsid w:val="00886DB2"/>
    <w:rsid w:val="008942F2"/>
    <w:rsid w:val="00894FE5"/>
    <w:rsid w:val="008B4699"/>
    <w:rsid w:val="008B6F61"/>
    <w:rsid w:val="008E410A"/>
    <w:rsid w:val="00906C78"/>
    <w:rsid w:val="00915C8E"/>
    <w:rsid w:val="00921BA4"/>
    <w:rsid w:val="00952E21"/>
    <w:rsid w:val="00953BFD"/>
    <w:rsid w:val="00963CB6"/>
    <w:rsid w:val="0097495A"/>
    <w:rsid w:val="0097616C"/>
    <w:rsid w:val="0099105E"/>
    <w:rsid w:val="00991FA7"/>
    <w:rsid w:val="009A0CB3"/>
    <w:rsid w:val="009A6261"/>
    <w:rsid w:val="009B0EBA"/>
    <w:rsid w:val="009F461E"/>
    <w:rsid w:val="00A03C91"/>
    <w:rsid w:val="00A43BFC"/>
    <w:rsid w:val="00A441B7"/>
    <w:rsid w:val="00A465B1"/>
    <w:rsid w:val="00A6282C"/>
    <w:rsid w:val="00A74C0B"/>
    <w:rsid w:val="00A81A97"/>
    <w:rsid w:val="00A935D0"/>
    <w:rsid w:val="00AA069E"/>
    <w:rsid w:val="00AE04C5"/>
    <w:rsid w:val="00AF44BF"/>
    <w:rsid w:val="00B00AE7"/>
    <w:rsid w:val="00B01F71"/>
    <w:rsid w:val="00B02467"/>
    <w:rsid w:val="00B06BB8"/>
    <w:rsid w:val="00B34607"/>
    <w:rsid w:val="00B347F0"/>
    <w:rsid w:val="00B368C2"/>
    <w:rsid w:val="00B44BFE"/>
    <w:rsid w:val="00B52CF6"/>
    <w:rsid w:val="00B56188"/>
    <w:rsid w:val="00B66AC5"/>
    <w:rsid w:val="00B7504B"/>
    <w:rsid w:val="00B825A8"/>
    <w:rsid w:val="00B826F4"/>
    <w:rsid w:val="00B915CE"/>
    <w:rsid w:val="00B93F91"/>
    <w:rsid w:val="00BA6F64"/>
    <w:rsid w:val="00BB5038"/>
    <w:rsid w:val="00BB53CA"/>
    <w:rsid w:val="00BD4B58"/>
    <w:rsid w:val="00C026A9"/>
    <w:rsid w:val="00C155EF"/>
    <w:rsid w:val="00C2608B"/>
    <w:rsid w:val="00C30F0C"/>
    <w:rsid w:val="00C31929"/>
    <w:rsid w:val="00C41BB3"/>
    <w:rsid w:val="00C43510"/>
    <w:rsid w:val="00C4448E"/>
    <w:rsid w:val="00C46B25"/>
    <w:rsid w:val="00C51CD2"/>
    <w:rsid w:val="00C57EC8"/>
    <w:rsid w:val="00C736B9"/>
    <w:rsid w:val="00C77AB9"/>
    <w:rsid w:val="00C86474"/>
    <w:rsid w:val="00C87351"/>
    <w:rsid w:val="00CC4B93"/>
    <w:rsid w:val="00CC546F"/>
    <w:rsid w:val="00CD3E52"/>
    <w:rsid w:val="00D058FF"/>
    <w:rsid w:val="00D35822"/>
    <w:rsid w:val="00D41831"/>
    <w:rsid w:val="00D9068B"/>
    <w:rsid w:val="00D90C1C"/>
    <w:rsid w:val="00DD6ECE"/>
    <w:rsid w:val="00DE4247"/>
    <w:rsid w:val="00E0142C"/>
    <w:rsid w:val="00E03100"/>
    <w:rsid w:val="00E12B84"/>
    <w:rsid w:val="00E16CE1"/>
    <w:rsid w:val="00E37A1D"/>
    <w:rsid w:val="00E4149B"/>
    <w:rsid w:val="00E51F84"/>
    <w:rsid w:val="00E833D9"/>
    <w:rsid w:val="00E90B7C"/>
    <w:rsid w:val="00E91F1C"/>
    <w:rsid w:val="00E94BB8"/>
    <w:rsid w:val="00EA2FCF"/>
    <w:rsid w:val="00EC2240"/>
    <w:rsid w:val="00ED566C"/>
    <w:rsid w:val="00EE7FCE"/>
    <w:rsid w:val="00EF116B"/>
    <w:rsid w:val="00F02A11"/>
    <w:rsid w:val="00F10069"/>
    <w:rsid w:val="00F22D6E"/>
    <w:rsid w:val="00F44D70"/>
    <w:rsid w:val="00F56A9F"/>
    <w:rsid w:val="00F72E04"/>
    <w:rsid w:val="00F73BA0"/>
    <w:rsid w:val="00F76E26"/>
    <w:rsid w:val="00F83A09"/>
    <w:rsid w:val="00FA0A5A"/>
    <w:rsid w:val="00FB16D2"/>
    <w:rsid w:val="00FB376A"/>
    <w:rsid w:val="00FC2B64"/>
    <w:rsid w:val="00FD52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1A88"/>
  <w15:docId w15:val="{4B161BB3-9875-4D4E-88B6-FA55E9EE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unhideWhenUsed/>
    <w:rsid w:val="00F73BA0"/>
    <w:rPr>
      <w:color w:val="0000FF"/>
      <w:u w:val="single"/>
    </w:rPr>
  </w:style>
  <w:style w:type="table" w:styleId="a6">
    <w:name w:val="Table Grid"/>
    <w:basedOn w:val="a1"/>
    <w:uiPriority w:val="59"/>
    <w:rsid w:val="00224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35393875">
      <w:bodyDiv w:val="1"/>
      <w:marLeft w:val="0"/>
      <w:marRight w:val="0"/>
      <w:marTop w:val="0"/>
      <w:marBottom w:val="0"/>
      <w:divBdr>
        <w:top w:val="none" w:sz="0" w:space="0" w:color="auto"/>
        <w:left w:val="none" w:sz="0" w:space="0" w:color="auto"/>
        <w:bottom w:val="none" w:sz="0" w:space="0" w:color="auto"/>
        <w:right w:val="none" w:sz="0" w:space="0" w:color="auto"/>
      </w:divBdr>
      <w:divsChild>
        <w:div w:id="2102603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6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113985979">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77687531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051535039">
      <w:bodyDiv w:val="1"/>
      <w:marLeft w:val="0"/>
      <w:marRight w:val="0"/>
      <w:marTop w:val="0"/>
      <w:marBottom w:val="0"/>
      <w:divBdr>
        <w:top w:val="none" w:sz="0" w:space="0" w:color="auto"/>
        <w:left w:val="none" w:sz="0" w:space="0" w:color="auto"/>
        <w:bottom w:val="none" w:sz="0" w:space="0" w:color="auto"/>
        <w:right w:val="none" w:sz="0" w:space="0" w:color="auto"/>
      </w:divBdr>
      <w:divsChild>
        <w:div w:id="2015378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4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7779">
      <w:bodyDiv w:val="1"/>
      <w:marLeft w:val="0"/>
      <w:marRight w:val="0"/>
      <w:marTop w:val="0"/>
      <w:marBottom w:val="0"/>
      <w:divBdr>
        <w:top w:val="none" w:sz="0" w:space="0" w:color="auto"/>
        <w:left w:val="none" w:sz="0" w:space="0" w:color="auto"/>
        <w:bottom w:val="none" w:sz="0" w:space="0" w:color="auto"/>
        <w:right w:val="none" w:sz="0" w:space="0" w:color="auto"/>
      </w:divBdr>
    </w:div>
    <w:div w:id="1119059655">
      <w:bodyDiv w:val="1"/>
      <w:marLeft w:val="0"/>
      <w:marRight w:val="0"/>
      <w:marTop w:val="0"/>
      <w:marBottom w:val="0"/>
      <w:divBdr>
        <w:top w:val="none" w:sz="0" w:space="0" w:color="auto"/>
        <w:left w:val="none" w:sz="0" w:space="0" w:color="auto"/>
        <w:bottom w:val="none" w:sz="0" w:space="0" w:color="auto"/>
        <w:right w:val="none" w:sz="0" w:space="0" w:color="auto"/>
      </w:divBdr>
    </w:div>
    <w:div w:id="1146552679">
      <w:bodyDiv w:val="1"/>
      <w:marLeft w:val="0"/>
      <w:marRight w:val="0"/>
      <w:marTop w:val="0"/>
      <w:marBottom w:val="0"/>
      <w:divBdr>
        <w:top w:val="none" w:sz="0" w:space="0" w:color="auto"/>
        <w:left w:val="none" w:sz="0" w:space="0" w:color="auto"/>
        <w:bottom w:val="none" w:sz="0" w:space="0" w:color="auto"/>
        <w:right w:val="none" w:sz="0" w:space="0" w:color="auto"/>
      </w:divBdr>
    </w:div>
    <w:div w:id="1157379866">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53175404">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672296448">
      <w:bodyDiv w:val="1"/>
      <w:marLeft w:val="0"/>
      <w:marRight w:val="0"/>
      <w:marTop w:val="0"/>
      <w:marBottom w:val="0"/>
      <w:divBdr>
        <w:top w:val="none" w:sz="0" w:space="0" w:color="auto"/>
        <w:left w:val="none" w:sz="0" w:space="0" w:color="auto"/>
        <w:bottom w:val="none" w:sz="0" w:space="0" w:color="auto"/>
        <w:right w:val="none" w:sz="0" w:space="0" w:color="auto"/>
      </w:divBdr>
    </w:div>
    <w:div w:id="1703246004">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4D18B1-3BB0-4398-A54F-4634C1B9D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1751</Characters>
  <Application>Microsoft Office Word</Application>
  <DocSecurity>0</DocSecurity>
  <Lines>14</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s.veroniki</dc:creator>
  <cp:lastModifiedBy>Ελπιδα Καϊμακη</cp:lastModifiedBy>
  <cp:revision>2</cp:revision>
  <cp:lastPrinted>2023-11-10T12:19:00Z</cp:lastPrinted>
  <dcterms:created xsi:type="dcterms:W3CDTF">2024-08-07T07:29:00Z</dcterms:created>
  <dcterms:modified xsi:type="dcterms:W3CDTF">2024-08-07T07:29:00Z</dcterms:modified>
</cp:coreProperties>
</file>