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7F6" w:rsidRPr="003477F6" w:rsidRDefault="003477F6" w:rsidP="003477F6">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Times New Roman"/>
          <w:b/>
          <w:sz w:val="28"/>
          <w:szCs w:val="28"/>
          <w:lang w:eastAsia="zh-CN"/>
        </w:rPr>
      </w:pPr>
      <w:bookmarkStart w:id="0" w:name="_Toc168046342"/>
      <w:r w:rsidRPr="003477F6">
        <w:rPr>
          <w:rFonts w:ascii="Franklin Gothic Medium" w:eastAsia="Times New Roman" w:hAnsi="Franklin Gothic Medium" w:cs="Times New Roman"/>
          <w:b/>
          <w:sz w:val="28"/>
          <w:szCs w:val="28"/>
          <w:lang w:eastAsia="zh-CN"/>
        </w:rPr>
        <w:t>ΠΑΡΑΡΤΗΜΑ ΙΙI – Πίνακας συμμόρφωσης τεχνικής προσφοράς</w:t>
      </w:r>
      <w:bookmarkEnd w:id="0"/>
      <w:r w:rsidRPr="003477F6">
        <w:rPr>
          <w:rFonts w:ascii="Franklin Gothic Medium" w:eastAsia="Times New Roman" w:hAnsi="Franklin Gothic Medium" w:cs="Times New Roman"/>
          <w:b/>
          <w:sz w:val="28"/>
          <w:szCs w:val="28"/>
          <w:lang w:eastAsia="zh-CN"/>
        </w:rPr>
        <w:t xml:space="preserve"> </w:t>
      </w:r>
      <w:bookmarkStart w:id="1" w:name="πινσυμ"/>
      <w:bookmarkEnd w:id="1"/>
    </w:p>
    <w:p w:rsidR="003477F6" w:rsidRPr="003477F6" w:rsidRDefault="003477F6" w:rsidP="003477F6">
      <w:pPr>
        <w:autoSpaceDE w:val="0"/>
        <w:spacing w:after="60" w:line="240" w:lineRule="auto"/>
        <w:jc w:val="both"/>
        <w:rPr>
          <w:rFonts w:ascii="Franklin Gothic Medium" w:eastAsia="SimSun" w:hAnsi="Franklin Gothic Medium" w:cs="Calibri"/>
          <w:b/>
          <w:sz w:val="28"/>
          <w:szCs w:val="28"/>
          <w:lang w:eastAsia="zh-C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381"/>
        <w:gridCol w:w="1183"/>
      </w:tblGrid>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Α/Α</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ΤΕΧΝΙΚΑ ΧΑΡΑΚΤΗΡΙΣΤΙΚΑ</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ΑΠΑΙΤΗΣΗ</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ΓΕΝΙΚΑ</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tc>
      </w:tr>
      <w:tr w:rsidR="003477F6" w:rsidRPr="003477F6" w:rsidTr="00843188">
        <w:trPr>
          <w:trHeight w:val="1881"/>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1.1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Συστήματα ελέγχου πρόσβασης σε προκαθορισμένους χώρους. Αυτό θα επιτυγχάνεται με την χρήση σημείων ελέγχου από τα οποία οι χρήστες θα διέρχονται, θα καταγράφονται και ελέγχονται με την βοήθεια </w:t>
            </w:r>
            <w:proofErr w:type="spellStart"/>
            <w:r w:rsidRPr="003477F6">
              <w:rPr>
                <w:rFonts w:ascii="Calibri" w:eastAsia="Times New Roman" w:hAnsi="Calibri" w:cs="Calibri"/>
                <w:szCs w:val="24"/>
              </w:rPr>
              <w:t>καρταναγνωστών</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Οι </w:t>
            </w:r>
            <w:proofErr w:type="spellStart"/>
            <w:r w:rsidRPr="003477F6">
              <w:rPr>
                <w:rFonts w:ascii="Calibri" w:eastAsia="Times New Roman" w:hAnsi="Calibri" w:cs="Calibri"/>
                <w:szCs w:val="24"/>
              </w:rPr>
              <w:t>καρταναγνώστες</w:t>
            </w:r>
            <w:proofErr w:type="spellEnd"/>
            <w:r w:rsidRPr="003477F6">
              <w:rPr>
                <w:rFonts w:ascii="Calibri" w:eastAsia="Times New Roman" w:hAnsi="Calibri" w:cs="Calibri"/>
                <w:szCs w:val="24"/>
              </w:rPr>
              <w:t xml:space="preserve"> δύναται να αναγνωρίσουν κάρτες ή κινητά τηλέφωνα με την χρήση BLE, προκειμένου να εισέλθουν ή να εξέλθουν της εγκατάστασης.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33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1.2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Ανάπτυξη και εγκατάσταση κατάλληλου συστήματος αναγνώρισης και ελέγχου πρόσβασης, το οποίο να καθιστά δυνατές μόνιμες και προσωρινές αναγνωρίσει, για το προσωπικό της εγκατάστασης, οι οποίοι θα πρέπει να μπορούν να αποδεικνύουν την ταυτότητά τους- με τις απαραίτητες κάρτες ή τα κινητά τηλέφωνα.</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ΕΙΔΙΚΑ ΧΑΡΑΚΤΗΡΙΣΤΙΚΑ</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tc>
      </w:tr>
      <w:tr w:rsidR="003477F6" w:rsidRPr="003477F6" w:rsidTr="00843188">
        <w:trPr>
          <w:trHeight w:val="53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Η αρχιτεκτονική του συστήματος θα στηρίζεται στην τεχνολογία</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MIFARE,RFID, BLE και NFC για την αναγνώριση των ατόμων.</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322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Τα ηλεκτρικά τουρνικέ διπλής διέλευσης, τα οποία θα αποτελούνται από έναν κεντρικό πύργο (</w:t>
            </w:r>
            <w:proofErr w:type="spellStart"/>
            <w:r w:rsidRPr="003477F6">
              <w:rPr>
                <w:rFonts w:ascii="Calibri" w:eastAsia="Times New Roman" w:hAnsi="Calibri" w:cs="Calibri"/>
                <w:b/>
                <w:szCs w:val="24"/>
              </w:rPr>
              <w:t>single</w:t>
            </w:r>
            <w:proofErr w:type="spellEnd"/>
            <w:r w:rsidRPr="003477F6">
              <w:rPr>
                <w:rFonts w:ascii="Calibri" w:eastAsia="Times New Roman" w:hAnsi="Calibri" w:cs="Calibri"/>
                <w:b/>
                <w:szCs w:val="24"/>
              </w:rPr>
              <w:t xml:space="preserve"> </w:t>
            </w:r>
            <w:proofErr w:type="spellStart"/>
            <w:r w:rsidRPr="003477F6">
              <w:rPr>
                <w:rFonts w:ascii="Calibri" w:eastAsia="Times New Roman" w:hAnsi="Calibri" w:cs="Calibri"/>
                <w:b/>
                <w:szCs w:val="24"/>
              </w:rPr>
              <w:t>core</w:t>
            </w:r>
            <w:proofErr w:type="spellEnd"/>
            <w:r w:rsidRPr="003477F6">
              <w:rPr>
                <w:rFonts w:ascii="Calibri" w:eastAsia="Times New Roman" w:hAnsi="Calibri" w:cs="Calibri"/>
                <w:szCs w:val="24"/>
              </w:rPr>
              <w:t>), θα είναι ταχείας διέλευσης από ανοξείδωτο ατσάλι, υψηλής αισθητικής με ταχύτητα πτερυγίων (</w:t>
            </w:r>
            <w:proofErr w:type="spellStart"/>
            <w:r w:rsidRPr="003477F6">
              <w:rPr>
                <w:rFonts w:ascii="Calibri" w:eastAsia="Times New Roman" w:hAnsi="Calibri" w:cs="Calibri"/>
                <w:szCs w:val="24"/>
              </w:rPr>
              <w:t>max</w:t>
            </w:r>
            <w:proofErr w:type="spellEnd"/>
            <w:r w:rsidRPr="003477F6">
              <w:rPr>
                <w:rFonts w:ascii="Calibri" w:eastAsia="Times New Roman" w:hAnsi="Calibri" w:cs="Calibri"/>
                <w:szCs w:val="24"/>
              </w:rPr>
              <w:t xml:space="preserve"> ταχύτητα ανοίγματος τουλάχιστον 0,5 </w:t>
            </w:r>
            <w:proofErr w:type="spellStart"/>
            <w:r w:rsidRPr="003477F6">
              <w:rPr>
                <w:rFonts w:ascii="Calibri" w:eastAsia="Times New Roman" w:hAnsi="Calibri" w:cs="Calibri"/>
                <w:szCs w:val="24"/>
              </w:rPr>
              <w:t>sec</w:t>
            </w:r>
            <w:proofErr w:type="spellEnd"/>
            <w:r w:rsidRPr="003477F6">
              <w:rPr>
                <w:rFonts w:ascii="Calibri" w:eastAsia="Times New Roman" w:hAnsi="Calibri" w:cs="Calibri"/>
                <w:szCs w:val="24"/>
              </w:rPr>
              <w:t xml:space="preserve"> – </w:t>
            </w:r>
            <w:proofErr w:type="spellStart"/>
            <w:r w:rsidRPr="003477F6">
              <w:rPr>
                <w:rFonts w:ascii="Calibri" w:eastAsia="Times New Roman" w:hAnsi="Calibri" w:cs="Calibri"/>
                <w:szCs w:val="24"/>
              </w:rPr>
              <w:t>max</w:t>
            </w:r>
            <w:proofErr w:type="spellEnd"/>
            <w:r w:rsidRPr="003477F6">
              <w:rPr>
                <w:rFonts w:ascii="Calibri" w:eastAsia="Times New Roman" w:hAnsi="Calibri" w:cs="Calibri"/>
                <w:szCs w:val="24"/>
              </w:rPr>
              <w:t xml:space="preserve"> ταχύτητα κλεισίματος τουλάχιστον 0,5 </w:t>
            </w:r>
            <w:proofErr w:type="spellStart"/>
            <w:r w:rsidRPr="003477F6">
              <w:rPr>
                <w:rFonts w:ascii="Calibri" w:eastAsia="Times New Roman" w:hAnsi="Calibri" w:cs="Calibri"/>
                <w:szCs w:val="24"/>
              </w:rPr>
              <w:t>sec</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roofErr w:type="spellStart"/>
            <w:r w:rsidRPr="003477F6">
              <w:rPr>
                <w:rFonts w:ascii="Calibri" w:eastAsia="Times New Roman" w:hAnsi="Calibri" w:cs="Calibri"/>
                <w:szCs w:val="24"/>
              </w:rPr>
              <w:t>Λειτουργoύν</w:t>
            </w:r>
            <w:proofErr w:type="spellEnd"/>
            <w:r w:rsidRPr="003477F6">
              <w:rPr>
                <w:rFonts w:ascii="Calibri" w:eastAsia="Times New Roman" w:hAnsi="Calibri" w:cs="Calibri"/>
                <w:szCs w:val="24"/>
              </w:rPr>
              <w:t xml:space="preserve"> σε δύο καταστάσεις: </w:t>
            </w:r>
            <w:proofErr w:type="spellStart"/>
            <w:r w:rsidRPr="003477F6">
              <w:rPr>
                <w:rFonts w:ascii="Calibri" w:eastAsia="Times New Roman" w:hAnsi="Calibri" w:cs="Calibri"/>
                <w:szCs w:val="24"/>
              </w:rPr>
              <w:t>normally</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open</w:t>
            </w:r>
            <w:proofErr w:type="spellEnd"/>
            <w:r w:rsidRPr="003477F6">
              <w:rPr>
                <w:rFonts w:ascii="Calibri" w:eastAsia="Times New Roman" w:hAnsi="Calibri" w:cs="Calibri"/>
                <w:szCs w:val="24"/>
              </w:rPr>
              <w:t xml:space="preserve"> και </w:t>
            </w:r>
            <w:proofErr w:type="spellStart"/>
            <w:r w:rsidRPr="003477F6">
              <w:rPr>
                <w:rFonts w:ascii="Calibri" w:eastAsia="Times New Roman" w:hAnsi="Calibri" w:cs="Calibri"/>
                <w:szCs w:val="24"/>
              </w:rPr>
              <w:t>normally</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closed</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mode</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Κατανάλωση σε λειτουργία αναμονής ~40 </w:t>
            </w:r>
            <w:proofErr w:type="spellStart"/>
            <w:r w:rsidRPr="003477F6">
              <w:rPr>
                <w:rFonts w:ascii="Calibri" w:eastAsia="Times New Roman" w:hAnsi="Calibri" w:cs="Calibri"/>
                <w:szCs w:val="24"/>
              </w:rPr>
              <w:t>Watts</w:t>
            </w:r>
            <w:proofErr w:type="spellEnd"/>
            <w:r w:rsidRPr="003477F6">
              <w:rPr>
                <w:rFonts w:ascii="Calibri" w:eastAsia="Times New Roman" w:hAnsi="Calibri" w:cs="Calibri"/>
                <w:szCs w:val="24"/>
              </w:rPr>
              <w:t xml:space="preserve"> ενός μεταλλικού μηχανισμού.</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Διαστάσεις : M1200 x Π120 x Υ1020mm</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Πλάτος διέλευσης 600-900 </w:t>
            </w:r>
            <w:proofErr w:type="spellStart"/>
            <w:r w:rsidRPr="003477F6">
              <w:rPr>
                <w:rFonts w:ascii="Calibri" w:eastAsia="Times New Roman" w:hAnsi="Calibri" w:cs="Calibri"/>
                <w:szCs w:val="24"/>
              </w:rPr>
              <w:t>mm</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proofErr w:type="spellStart"/>
            <w:r w:rsidRPr="003477F6">
              <w:rPr>
                <w:rFonts w:ascii="Calibri" w:eastAsia="Times New Roman" w:hAnsi="Calibri" w:cs="Calibri"/>
                <w:szCs w:val="24"/>
              </w:rPr>
              <w:t>Υψος</w:t>
            </w:r>
            <w:proofErr w:type="spellEnd"/>
            <w:r w:rsidRPr="003477F6">
              <w:rPr>
                <w:rFonts w:ascii="Calibri" w:eastAsia="Times New Roman" w:hAnsi="Calibri" w:cs="Calibri"/>
                <w:szCs w:val="24"/>
              </w:rPr>
              <w:t xml:space="preserve"> πτερυγίου: 1.800mm</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MCBF: 15.000.000 και να υποβληθεί υποχρεωτικά σχετική δήλωση του κατασκευαστή</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264"/>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lastRenderedPageBreak/>
              <w:t>2.3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Τα ηλεκτρικά τουρνικέ διπλής διέλευσης, τα οποία θα αποτελούνται από δύο πύργους (</w:t>
            </w:r>
            <w:proofErr w:type="spellStart"/>
            <w:r w:rsidRPr="003477F6">
              <w:rPr>
                <w:rFonts w:ascii="Calibri" w:eastAsia="Times New Roman" w:hAnsi="Calibri" w:cs="Calibri"/>
                <w:b/>
                <w:szCs w:val="24"/>
              </w:rPr>
              <w:t>douple</w:t>
            </w:r>
            <w:proofErr w:type="spellEnd"/>
            <w:r w:rsidRPr="003477F6">
              <w:rPr>
                <w:rFonts w:ascii="Calibri" w:eastAsia="Times New Roman" w:hAnsi="Calibri" w:cs="Calibri"/>
                <w:b/>
                <w:szCs w:val="24"/>
              </w:rPr>
              <w:t xml:space="preserve"> </w:t>
            </w:r>
            <w:proofErr w:type="spellStart"/>
            <w:r w:rsidRPr="003477F6">
              <w:rPr>
                <w:rFonts w:ascii="Calibri" w:eastAsia="Times New Roman" w:hAnsi="Calibri" w:cs="Calibri"/>
                <w:b/>
                <w:szCs w:val="24"/>
              </w:rPr>
              <w:t>core</w:t>
            </w:r>
            <w:proofErr w:type="spellEnd"/>
            <w:r w:rsidRPr="003477F6">
              <w:rPr>
                <w:rFonts w:ascii="Calibri" w:eastAsia="Times New Roman" w:hAnsi="Calibri" w:cs="Calibri"/>
                <w:szCs w:val="24"/>
              </w:rPr>
              <w:t xml:space="preserve">), θα είναι ταχείας διέλευσης από ανοξείδωτο ατσάλι, υψηλής αισθητικής με ταχύτητα πτερυγίων </w:t>
            </w:r>
            <w:r w:rsidRPr="003477F6">
              <w:rPr>
                <w:rFonts w:ascii="Calibri" w:eastAsia="Times New Roman" w:hAnsi="Calibri" w:cs="Calibri"/>
                <w:szCs w:val="24"/>
              </w:rPr>
              <w:br/>
              <w:t>(</w:t>
            </w:r>
            <w:proofErr w:type="spellStart"/>
            <w:r w:rsidRPr="003477F6">
              <w:rPr>
                <w:rFonts w:ascii="Calibri" w:eastAsia="Times New Roman" w:hAnsi="Calibri" w:cs="Calibri"/>
                <w:szCs w:val="24"/>
              </w:rPr>
              <w:t>max</w:t>
            </w:r>
            <w:proofErr w:type="spellEnd"/>
            <w:r w:rsidRPr="003477F6">
              <w:rPr>
                <w:rFonts w:ascii="Calibri" w:eastAsia="Times New Roman" w:hAnsi="Calibri" w:cs="Calibri"/>
                <w:szCs w:val="24"/>
              </w:rPr>
              <w:t xml:space="preserve"> ταχύτητα ανοίγματος τουλάχιστον 0,5 </w:t>
            </w:r>
            <w:proofErr w:type="spellStart"/>
            <w:r w:rsidRPr="003477F6">
              <w:rPr>
                <w:rFonts w:ascii="Calibri" w:eastAsia="Times New Roman" w:hAnsi="Calibri" w:cs="Calibri"/>
                <w:szCs w:val="24"/>
              </w:rPr>
              <w:t>sec</w:t>
            </w:r>
            <w:proofErr w:type="spellEnd"/>
            <w:r w:rsidRPr="003477F6">
              <w:rPr>
                <w:rFonts w:ascii="Calibri" w:eastAsia="Times New Roman" w:hAnsi="Calibri" w:cs="Calibri"/>
                <w:szCs w:val="24"/>
              </w:rPr>
              <w:t xml:space="preserve"> – </w:t>
            </w:r>
            <w:proofErr w:type="spellStart"/>
            <w:r w:rsidRPr="003477F6">
              <w:rPr>
                <w:rFonts w:ascii="Calibri" w:eastAsia="Times New Roman" w:hAnsi="Calibri" w:cs="Calibri"/>
                <w:szCs w:val="24"/>
              </w:rPr>
              <w:t>max</w:t>
            </w:r>
            <w:proofErr w:type="spellEnd"/>
            <w:r w:rsidRPr="003477F6">
              <w:rPr>
                <w:rFonts w:ascii="Calibri" w:eastAsia="Times New Roman" w:hAnsi="Calibri" w:cs="Calibri"/>
                <w:szCs w:val="24"/>
              </w:rPr>
              <w:t xml:space="preserve"> ταχύτητα κλεισίματος τουλάχιστον 0,5 </w:t>
            </w:r>
            <w:proofErr w:type="spellStart"/>
            <w:r w:rsidRPr="003477F6">
              <w:rPr>
                <w:rFonts w:ascii="Calibri" w:eastAsia="Times New Roman" w:hAnsi="Calibri" w:cs="Calibri"/>
                <w:szCs w:val="24"/>
              </w:rPr>
              <w:t>sec</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Λειτουργεί σε δύο καταστάσεις: </w:t>
            </w:r>
            <w:proofErr w:type="spellStart"/>
            <w:r w:rsidRPr="003477F6">
              <w:rPr>
                <w:rFonts w:ascii="Calibri" w:eastAsia="Times New Roman" w:hAnsi="Calibri" w:cs="Calibri"/>
                <w:szCs w:val="24"/>
              </w:rPr>
              <w:t>normally</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open</w:t>
            </w:r>
            <w:proofErr w:type="spellEnd"/>
            <w:r w:rsidRPr="003477F6">
              <w:rPr>
                <w:rFonts w:ascii="Calibri" w:eastAsia="Times New Roman" w:hAnsi="Calibri" w:cs="Calibri"/>
                <w:szCs w:val="24"/>
              </w:rPr>
              <w:t xml:space="preserve"> και </w:t>
            </w:r>
            <w:proofErr w:type="spellStart"/>
            <w:r w:rsidRPr="003477F6">
              <w:rPr>
                <w:rFonts w:ascii="Calibri" w:eastAsia="Times New Roman" w:hAnsi="Calibri" w:cs="Calibri"/>
                <w:szCs w:val="24"/>
              </w:rPr>
              <w:t>normally</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closed</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mode</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Κατανάλωση σε λειτουργία αναμονής ~40 </w:t>
            </w:r>
            <w:proofErr w:type="spellStart"/>
            <w:r w:rsidRPr="003477F6">
              <w:rPr>
                <w:rFonts w:ascii="Calibri" w:eastAsia="Times New Roman" w:hAnsi="Calibri" w:cs="Calibri"/>
                <w:szCs w:val="24"/>
              </w:rPr>
              <w:t>Watts</w:t>
            </w:r>
            <w:proofErr w:type="spellEnd"/>
            <w:r w:rsidRPr="003477F6">
              <w:rPr>
                <w:rFonts w:ascii="Calibri" w:eastAsia="Times New Roman" w:hAnsi="Calibri" w:cs="Calibri"/>
                <w:szCs w:val="24"/>
              </w:rPr>
              <w:t xml:space="preserve"> ενός μεταλλικού μηχανισμού.</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Διαστάσεις : M1200 x Π120 x Υ1020mm</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Πλάτος διέλευσης 600-900 </w:t>
            </w:r>
            <w:proofErr w:type="spellStart"/>
            <w:r w:rsidRPr="003477F6">
              <w:rPr>
                <w:rFonts w:ascii="Calibri" w:eastAsia="Times New Roman" w:hAnsi="Calibri" w:cs="Calibri"/>
                <w:szCs w:val="24"/>
              </w:rPr>
              <w:t>mm</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proofErr w:type="spellStart"/>
            <w:r w:rsidRPr="003477F6">
              <w:rPr>
                <w:rFonts w:ascii="Calibri" w:eastAsia="Times New Roman" w:hAnsi="Calibri" w:cs="Calibri"/>
                <w:szCs w:val="24"/>
              </w:rPr>
              <w:t>Υψος</w:t>
            </w:r>
            <w:proofErr w:type="spellEnd"/>
            <w:r w:rsidRPr="003477F6">
              <w:rPr>
                <w:rFonts w:ascii="Calibri" w:eastAsia="Times New Roman" w:hAnsi="Calibri" w:cs="Calibri"/>
                <w:szCs w:val="24"/>
              </w:rPr>
              <w:t xml:space="preserve"> πτερυγίου: 1.800mm</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MCBF: 15.000.000 και να υποβληθεί υποχρεωτικά σχετική δήλωση του κατασκευαστή</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149"/>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Τα τουρνικέ για </w:t>
            </w:r>
            <w:proofErr w:type="spellStart"/>
            <w:r w:rsidRPr="003477F6">
              <w:rPr>
                <w:rFonts w:ascii="Calibri" w:eastAsia="Times New Roman" w:hAnsi="Calibri" w:cs="Calibri"/>
                <w:szCs w:val="24"/>
              </w:rPr>
              <w:t>ΑμΕΑ</w:t>
            </w:r>
            <w:proofErr w:type="spellEnd"/>
            <w:r w:rsidRPr="003477F6">
              <w:rPr>
                <w:rFonts w:ascii="Calibri" w:eastAsia="Times New Roman" w:hAnsi="Calibri" w:cs="Calibri"/>
                <w:szCs w:val="24"/>
              </w:rPr>
              <w:t xml:space="preserve"> θα είναι από ανοξείδωτο ατσάλι, υψηλής αισθητικής, συνολικών διαστάσεων Π 168 </w:t>
            </w:r>
            <w:proofErr w:type="spellStart"/>
            <w:r w:rsidRPr="003477F6">
              <w:rPr>
                <w:rFonts w:ascii="Calibri" w:eastAsia="Times New Roman" w:hAnsi="Calibri" w:cs="Calibri"/>
                <w:szCs w:val="24"/>
              </w:rPr>
              <w:t>mm</w:t>
            </w:r>
            <w:proofErr w:type="spellEnd"/>
            <w:r w:rsidRPr="003477F6">
              <w:rPr>
                <w:rFonts w:ascii="Calibri" w:eastAsia="Times New Roman" w:hAnsi="Calibri" w:cs="Calibri"/>
                <w:szCs w:val="24"/>
              </w:rPr>
              <w:t xml:space="preserve"> * Υ1050 και ταχύτητα πτερυγίων (</w:t>
            </w:r>
            <w:proofErr w:type="spellStart"/>
            <w:r w:rsidRPr="003477F6">
              <w:rPr>
                <w:rFonts w:ascii="Calibri" w:eastAsia="Times New Roman" w:hAnsi="Calibri" w:cs="Calibri"/>
                <w:szCs w:val="24"/>
              </w:rPr>
              <w:t>max</w:t>
            </w:r>
            <w:proofErr w:type="spellEnd"/>
            <w:r w:rsidRPr="003477F6">
              <w:rPr>
                <w:rFonts w:ascii="Calibri" w:eastAsia="Times New Roman" w:hAnsi="Calibri" w:cs="Calibri"/>
                <w:szCs w:val="24"/>
              </w:rPr>
              <w:t xml:space="preserve"> ταχύτητα ανοίγματος τουλάχιστον 2,2 </w:t>
            </w:r>
            <w:proofErr w:type="spellStart"/>
            <w:r w:rsidRPr="003477F6">
              <w:rPr>
                <w:rFonts w:ascii="Calibri" w:eastAsia="Times New Roman" w:hAnsi="Calibri" w:cs="Calibri"/>
                <w:szCs w:val="24"/>
              </w:rPr>
              <w:t>sec</w:t>
            </w:r>
            <w:proofErr w:type="spellEnd"/>
            <w:r w:rsidRPr="003477F6">
              <w:rPr>
                <w:rFonts w:ascii="Calibri" w:eastAsia="Times New Roman" w:hAnsi="Calibri" w:cs="Calibri"/>
                <w:szCs w:val="24"/>
              </w:rPr>
              <w:t xml:space="preserve"> – </w:t>
            </w:r>
            <w:proofErr w:type="spellStart"/>
            <w:r w:rsidRPr="003477F6">
              <w:rPr>
                <w:rFonts w:ascii="Calibri" w:eastAsia="Times New Roman" w:hAnsi="Calibri" w:cs="Calibri"/>
                <w:szCs w:val="24"/>
              </w:rPr>
              <w:t>max</w:t>
            </w:r>
            <w:proofErr w:type="spellEnd"/>
            <w:r w:rsidRPr="003477F6">
              <w:rPr>
                <w:rFonts w:ascii="Calibri" w:eastAsia="Times New Roman" w:hAnsi="Calibri" w:cs="Calibri"/>
                <w:szCs w:val="24"/>
              </w:rPr>
              <w:t xml:space="preserve"> ταχύτητα κλεισίματος τουλάχιστον 2,2 </w:t>
            </w:r>
            <w:proofErr w:type="spellStart"/>
            <w:r w:rsidRPr="003477F6">
              <w:rPr>
                <w:rFonts w:ascii="Calibri" w:eastAsia="Times New Roman" w:hAnsi="Calibri" w:cs="Calibri"/>
                <w:szCs w:val="24"/>
              </w:rPr>
              <w:t>sec</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Ενσωματωμένες ενδείξεις κατάστασης LED RGB.</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Πλάτος διέλευσης: 600mm-900mm</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b/>
                <w:szCs w:val="24"/>
              </w:rPr>
              <w:t>Το τελικό πλάτος θα οριστικοποιηθεί μετά την κατακύρωση βάσει των απαιτήσεων της υπηρεσίας της ΑΑΔΕ</w:t>
            </w:r>
            <w:r w:rsidRPr="003477F6">
              <w:rPr>
                <w:rFonts w:ascii="Calibri" w:eastAsia="Times New Roman" w:hAnsi="Calibri" w:cs="Calibri"/>
                <w:szCs w:val="24"/>
              </w:rPr>
              <w:t>.</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bl>
    <w:p w:rsidR="003477F6" w:rsidRPr="003477F6" w:rsidRDefault="003477F6" w:rsidP="003477F6">
      <w:pPr>
        <w:suppressAutoHyphens/>
        <w:spacing w:after="120" w:line="240" w:lineRule="auto"/>
        <w:jc w:val="both"/>
        <w:rPr>
          <w:rFonts w:ascii="Calibri" w:eastAsia="Times New Roman" w:hAnsi="Calibri" w:cs="Calibri"/>
          <w:szCs w:val="24"/>
          <w:lang w:eastAsia="zh-CN"/>
        </w:rPr>
        <w:sectPr w:rsidR="003477F6" w:rsidRPr="003477F6" w:rsidSect="00845433">
          <w:footerReference w:type="default" r:id="rId5"/>
          <w:pgSz w:w="11910" w:h="16840"/>
          <w:pgMar w:top="1400" w:right="1580" w:bottom="1097"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381"/>
        <w:gridCol w:w="1183"/>
      </w:tblGrid>
      <w:tr w:rsidR="003477F6" w:rsidRPr="003477F6" w:rsidTr="00843188">
        <w:trPr>
          <w:trHeight w:val="1075"/>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2.5</w:t>
            </w:r>
          </w:p>
        </w:tc>
        <w:tc>
          <w:tcPr>
            <w:tcW w:w="6381" w:type="dxa"/>
            <w:shd w:val="clear" w:color="auto" w:fill="auto"/>
          </w:tcPr>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Θα διαθέτουν χειροκίνητη μονάδα ελέγχου με καλώδιο για την διαχείριση της ροής των τουρνικέ ή για το πορτάκι από τη γραμματεία (όπου υπάρχει και εντός 10 μέτρων), αναγνώστες καρτών, κινούμενες ενδείξεις και μονάδα διασύνδεσης με τον Η/Υ.</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07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2.6</w:t>
            </w:r>
          </w:p>
        </w:tc>
        <w:tc>
          <w:tcPr>
            <w:tcW w:w="6381" w:type="dxa"/>
            <w:shd w:val="clear" w:color="auto" w:fill="auto"/>
          </w:tcPr>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ΔΙΑΧΩΡΙΣΤΙΚΑ ΧΩΡΟΥ – Μεταλλική κατασκευή από υλικό παρόμοιο με τα τουρνικέ</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α.1000 </w:t>
            </w:r>
            <w:proofErr w:type="spellStart"/>
            <w:r w:rsidRPr="003477F6">
              <w:rPr>
                <w:rFonts w:ascii="Calibri" w:eastAsia="Times New Roman" w:hAnsi="Calibri" w:cs="Calibri"/>
                <w:szCs w:val="24"/>
              </w:rPr>
              <w:t>mm</w:t>
            </w:r>
            <w:proofErr w:type="spellEnd"/>
            <w:r w:rsidRPr="003477F6">
              <w:rPr>
                <w:rFonts w:ascii="Calibri" w:eastAsia="Times New Roman" w:hAnsi="Calibri" w:cs="Calibri"/>
                <w:szCs w:val="24"/>
              </w:rPr>
              <w:t xml:space="preserve"> * 1000 m (2τμχ) </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β. 600 </w:t>
            </w:r>
            <w:proofErr w:type="spellStart"/>
            <w:r w:rsidRPr="003477F6">
              <w:rPr>
                <w:rFonts w:ascii="Calibri" w:eastAsia="Times New Roman" w:hAnsi="Calibri" w:cs="Calibri"/>
                <w:szCs w:val="24"/>
              </w:rPr>
              <w:t>mm</w:t>
            </w:r>
            <w:proofErr w:type="spellEnd"/>
            <w:r w:rsidRPr="003477F6">
              <w:rPr>
                <w:rFonts w:ascii="Calibri" w:eastAsia="Times New Roman" w:hAnsi="Calibri" w:cs="Calibri"/>
                <w:szCs w:val="24"/>
              </w:rPr>
              <w:t xml:space="preserve"> * 100mm (1 </w:t>
            </w:r>
            <w:proofErr w:type="spellStart"/>
            <w:r w:rsidRPr="003477F6">
              <w:rPr>
                <w:rFonts w:ascii="Calibri" w:eastAsia="Times New Roman" w:hAnsi="Calibri" w:cs="Calibri"/>
                <w:szCs w:val="24"/>
              </w:rPr>
              <w:t>τμχ</w:t>
            </w:r>
            <w:proofErr w:type="spellEnd"/>
            <w:r w:rsidRPr="003477F6">
              <w:rPr>
                <w:rFonts w:ascii="Calibri" w:eastAsia="Times New Roman" w:hAnsi="Calibri" w:cs="Calibri"/>
                <w:szCs w:val="24"/>
              </w:rPr>
              <w:t>)</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402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lastRenderedPageBreak/>
              <w:t>2.7</w:t>
            </w:r>
          </w:p>
        </w:tc>
        <w:tc>
          <w:tcPr>
            <w:tcW w:w="6381" w:type="dxa"/>
            <w:shd w:val="clear" w:color="auto" w:fill="auto"/>
          </w:tcPr>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ΔΙΚΤΥΑΚΟΣ ΤΟΠΙΚΟΣ ΕΛΕΓΚΤΗΣ ACCESS ΘΥΡΑΣ</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Το σύστημα θα διαθέτει τοπική μονάδα ελέγχου μιας (1) ή δύο (2) θυρών (IN/OUT, IN/IN), με τις ακόλουθες δυνατότητες:</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σύνδεση τουλάχιστον δύο </w:t>
            </w:r>
            <w:proofErr w:type="spellStart"/>
            <w:r w:rsidRPr="003477F6">
              <w:rPr>
                <w:rFonts w:ascii="Calibri" w:eastAsia="Times New Roman" w:hAnsi="Calibri" w:cs="Calibri"/>
                <w:szCs w:val="24"/>
              </w:rPr>
              <w:t>καρταναγνωστών</w:t>
            </w:r>
            <w:proofErr w:type="spellEnd"/>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σύνδεση τουλάχιστον 256 τοπικών ελεγκτών σε ένα PC</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λειτουργία </w:t>
            </w:r>
            <w:proofErr w:type="spellStart"/>
            <w:r w:rsidRPr="003477F6">
              <w:rPr>
                <w:rFonts w:ascii="Calibri" w:eastAsia="Times New Roman" w:hAnsi="Calibri" w:cs="Calibri"/>
                <w:szCs w:val="24"/>
              </w:rPr>
              <w:t>offline</w:t>
            </w:r>
            <w:proofErr w:type="spellEnd"/>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υποστήριξη 30.000 χρηστών.</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Ο πίνακας ελέγχου πρόσβασης και αυτοματισμού να διαθέτει δύο (2) αναγνώστες, καθώς και 4 εξόδους και εισόδους σε ένα συμπαγές περίβλημα </w:t>
            </w:r>
            <w:proofErr w:type="spellStart"/>
            <w:r w:rsidRPr="003477F6">
              <w:rPr>
                <w:rFonts w:ascii="Calibri" w:eastAsia="Times New Roman" w:hAnsi="Calibri" w:cs="Calibri"/>
                <w:szCs w:val="24"/>
              </w:rPr>
              <w:t>din</w:t>
            </w:r>
            <w:proofErr w:type="spellEnd"/>
            <w:r w:rsidRPr="003477F6">
              <w:rPr>
                <w:rFonts w:ascii="Calibri" w:eastAsia="Times New Roman" w:hAnsi="Calibri" w:cs="Calibri"/>
                <w:szCs w:val="24"/>
              </w:rPr>
              <w:t xml:space="preserve"> υψηλής ποιότητας, το οποίο μπορεί εύκολα να εγκατασταθεί στον θάλαμο διαχείρισης ισχύος ή μπορεί να τοποθετηθεί σε προσαρμοσμένο περίβλημα δύο (2) πορτών. </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Δυνατότητα πλήρους λειτουργίας στο διαδίκτυο/εκτός σύνδεσης.</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Υποστήριξη τουλάχιστον 30.000 χρηστών και 20.000 ιστορικό γεγονότων.</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689"/>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2.8</w:t>
            </w:r>
          </w:p>
        </w:tc>
        <w:tc>
          <w:tcPr>
            <w:tcW w:w="6381" w:type="dxa"/>
            <w:shd w:val="clear" w:color="auto" w:fill="auto"/>
          </w:tcPr>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ΑΝΑΓΝΩΣΤΗΣ ΠΟΛΛΑΠΛΩΝ ΣΥΧΝΟΤΗΤΩΝ</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O αναγνώστης να υποστηρίζει τεχνολογία NFC και BLE για κινητά, για μεγαλύτερη ευκολία του χρήστη, εκτός από τα 125 </w:t>
            </w:r>
            <w:proofErr w:type="spellStart"/>
            <w:r w:rsidRPr="003477F6">
              <w:rPr>
                <w:rFonts w:ascii="Calibri" w:eastAsia="Times New Roman" w:hAnsi="Calibri" w:cs="Calibri"/>
                <w:szCs w:val="24"/>
              </w:rPr>
              <w:t>kHz</w:t>
            </w:r>
            <w:proofErr w:type="spellEnd"/>
            <w:r w:rsidRPr="003477F6">
              <w:rPr>
                <w:rFonts w:ascii="Calibri" w:eastAsia="Times New Roman" w:hAnsi="Calibri" w:cs="Calibri"/>
                <w:szCs w:val="24"/>
              </w:rPr>
              <w:t xml:space="preserve"> FSK και ASK, 13,56 </w:t>
            </w:r>
            <w:proofErr w:type="spellStart"/>
            <w:r w:rsidRPr="003477F6">
              <w:rPr>
                <w:rFonts w:ascii="Calibri" w:eastAsia="Times New Roman" w:hAnsi="Calibri" w:cs="Calibri"/>
                <w:szCs w:val="24"/>
              </w:rPr>
              <w:t>MHz</w:t>
            </w:r>
            <w:proofErr w:type="spellEnd"/>
            <w:r w:rsidRPr="003477F6">
              <w:rPr>
                <w:rFonts w:ascii="Calibri" w:eastAsia="Times New Roman" w:hAnsi="Calibri" w:cs="Calibri"/>
                <w:szCs w:val="24"/>
              </w:rPr>
              <w:t xml:space="preserve"> και MIFARE </w:t>
            </w:r>
            <w:proofErr w:type="spellStart"/>
            <w:r w:rsidRPr="003477F6">
              <w:rPr>
                <w:rFonts w:ascii="Calibri" w:eastAsia="Times New Roman" w:hAnsi="Calibri" w:cs="Calibri"/>
                <w:szCs w:val="24"/>
              </w:rPr>
              <w:t>Classic</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Sector</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Να είναι ανθεκτικός στη σκόνη και στο νερό, συμπεριλαμβανομένων των </w:t>
            </w:r>
            <w:proofErr w:type="spellStart"/>
            <w:r w:rsidRPr="003477F6">
              <w:rPr>
                <w:rFonts w:ascii="Calibri" w:eastAsia="Times New Roman" w:hAnsi="Calibri" w:cs="Calibri"/>
                <w:szCs w:val="24"/>
              </w:rPr>
              <w:t>βανδαλιστικών</w:t>
            </w:r>
            <w:proofErr w:type="spellEnd"/>
            <w:r w:rsidRPr="003477F6">
              <w:rPr>
                <w:rFonts w:ascii="Calibri" w:eastAsia="Times New Roman" w:hAnsi="Calibri" w:cs="Calibri"/>
                <w:szCs w:val="24"/>
              </w:rPr>
              <w:t xml:space="preserve"> και </w:t>
            </w:r>
            <w:proofErr w:type="spellStart"/>
            <w:r w:rsidRPr="003477F6">
              <w:rPr>
                <w:rFonts w:ascii="Calibri" w:eastAsia="Times New Roman" w:hAnsi="Calibri" w:cs="Calibri"/>
                <w:szCs w:val="24"/>
              </w:rPr>
              <w:t>αντιμικροβιακών</w:t>
            </w:r>
            <w:proofErr w:type="spellEnd"/>
            <w:r w:rsidRPr="003477F6">
              <w:rPr>
                <w:rFonts w:ascii="Calibri" w:eastAsia="Times New Roman" w:hAnsi="Calibri" w:cs="Calibri"/>
                <w:szCs w:val="24"/>
              </w:rPr>
              <w:t xml:space="preserve"> ιδιοτήτων που μειώνουν τον κίνδυνο μόλυνσης, ενώ αυξάνουν τη φυσική ασφάλεια ελέγχου πρόσβασης.</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Να διαθέτουν τεχνολογία κρυπτογράφησης OSDP V2, η οποία ενισχύεται από κρυπτογράφηση AES 128</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Να είναι κατάλληλοι για εσωτερικό και εξωτερικό χώρο (Για εξωτερικό χώρο IP68)</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Να υποστηρίζουν εύκολη μετάβαση τεχνολογιών: διαπιστεύσεις CSN 125 </w:t>
            </w:r>
            <w:proofErr w:type="spellStart"/>
            <w:r w:rsidRPr="003477F6">
              <w:rPr>
                <w:rFonts w:ascii="Calibri" w:eastAsia="Times New Roman" w:hAnsi="Calibri" w:cs="Calibri"/>
                <w:szCs w:val="24"/>
              </w:rPr>
              <w:t>kHz</w:t>
            </w:r>
            <w:proofErr w:type="spellEnd"/>
            <w:r w:rsidRPr="003477F6">
              <w:rPr>
                <w:rFonts w:ascii="Calibri" w:eastAsia="Times New Roman" w:hAnsi="Calibri" w:cs="Calibri"/>
                <w:szCs w:val="24"/>
              </w:rPr>
              <w:t xml:space="preserve">, 13,56 </w:t>
            </w:r>
            <w:proofErr w:type="spellStart"/>
            <w:r w:rsidRPr="003477F6">
              <w:rPr>
                <w:rFonts w:ascii="Calibri" w:eastAsia="Times New Roman" w:hAnsi="Calibri" w:cs="Calibri"/>
                <w:szCs w:val="24"/>
              </w:rPr>
              <w:t>MHz</w:t>
            </w:r>
            <w:proofErr w:type="spellEnd"/>
            <w:r w:rsidRPr="003477F6">
              <w:rPr>
                <w:rFonts w:ascii="Calibri" w:eastAsia="Times New Roman" w:hAnsi="Calibri" w:cs="Calibri"/>
                <w:szCs w:val="24"/>
              </w:rPr>
              <w:t xml:space="preserve"> και MIFARE® </w:t>
            </w:r>
            <w:proofErr w:type="spellStart"/>
            <w:r w:rsidRPr="003477F6">
              <w:rPr>
                <w:rFonts w:ascii="Calibri" w:eastAsia="Times New Roman" w:hAnsi="Calibri" w:cs="Calibri"/>
                <w:szCs w:val="24"/>
              </w:rPr>
              <w:t>Sector</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Read</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Bluetooth</w:t>
            </w:r>
            <w:proofErr w:type="spellEnd"/>
            <w:r w:rsidRPr="003477F6">
              <w:rPr>
                <w:rFonts w:ascii="Calibri" w:eastAsia="Times New Roman" w:hAnsi="Calibri" w:cs="Calibri"/>
                <w:szCs w:val="24"/>
              </w:rPr>
              <w:t>® και NFC.</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Να είναι κατάλληλοι για επαγωγικές κάρτες πολλαπλών τύπων και συγκεκριμένα τεχνολογία </w:t>
            </w:r>
            <w:proofErr w:type="spellStart"/>
            <w:r w:rsidRPr="003477F6">
              <w:rPr>
                <w:rFonts w:ascii="Calibri" w:eastAsia="Times New Roman" w:hAnsi="Calibri" w:cs="Calibri"/>
                <w:szCs w:val="24"/>
              </w:rPr>
              <w:t>Bluetooth</w:t>
            </w:r>
            <w:proofErr w:type="spellEnd"/>
            <w:r w:rsidRPr="003477F6">
              <w:rPr>
                <w:rFonts w:ascii="Calibri" w:eastAsia="Times New Roman" w:hAnsi="Calibri" w:cs="Calibri"/>
                <w:szCs w:val="24"/>
              </w:rPr>
              <w:t xml:space="preserve">, MIFARE, </w:t>
            </w:r>
            <w:proofErr w:type="spellStart"/>
            <w:r w:rsidRPr="003477F6">
              <w:rPr>
                <w:rFonts w:ascii="Calibri" w:eastAsia="Times New Roman" w:hAnsi="Calibri" w:cs="Calibri"/>
                <w:szCs w:val="24"/>
              </w:rPr>
              <w:t>DESFire</w:t>
            </w:r>
            <w:proofErr w:type="spellEnd"/>
            <w:r w:rsidRPr="003477F6">
              <w:rPr>
                <w:rFonts w:ascii="Calibri" w:eastAsia="Times New Roman" w:hAnsi="Calibri" w:cs="Calibri"/>
                <w:szCs w:val="24"/>
              </w:rPr>
              <w:t xml:space="preserve"> (CSN), NFC, </w:t>
            </w:r>
            <w:proofErr w:type="spellStart"/>
            <w:r w:rsidRPr="003477F6">
              <w:rPr>
                <w:rFonts w:ascii="Calibri" w:eastAsia="Times New Roman" w:hAnsi="Calibri" w:cs="Calibri"/>
                <w:szCs w:val="24"/>
              </w:rPr>
              <w:t>Iclass</w:t>
            </w:r>
            <w:proofErr w:type="spellEnd"/>
            <w:r w:rsidRPr="003477F6">
              <w:rPr>
                <w:rFonts w:ascii="Calibri" w:eastAsia="Times New Roman" w:hAnsi="Calibri" w:cs="Calibri"/>
                <w:szCs w:val="24"/>
              </w:rPr>
              <w:t xml:space="preserve"> (CSN), </w:t>
            </w:r>
            <w:proofErr w:type="spellStart"/>
            <w:r w:rsidRPr="003477F6">
              <w:rPr>
                <w:rFonts w:ascii="Calibri" w:eastAsia="Times New Roman" w:hAnsi="Calibri" w:cs="Calibri"/>
                <w:szCs w:val="24"/>
              </w:rPr>
              <w:t>Prox</w:t>
            </w:r>
            <w:proofErr w:type="spellEnd"/>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Να διαθέτουν σήμα ανίχνευσης παραβίασης αποξήλωσης (Ανοικτού συλλέκτη) 20mA</w:t>
            </w:r>
          </w:p>
          <w:p w:rsidR="003477F6" w:rsidRPr="003477F6" w:rsidRDefault="003477F6" w:rsidP="003477F6">
            <w:pPr>
              <w:suppressAutoHyphens/>
              <w:spacing w:after="120" w:line="240" w:lineRule="auto"/>
              <w:jc w:val="both"/>
              <w:rPr>
                <w:rFonts w:ascii="Calibri" w:eastAsia="Times New Roman" w:hAnsi="Calibri" w:cs="Calibri"/>
                <w:szCs w:val="24"/>
              </w:rPr>
            </w:pP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Πλήρως συμβατό με τα υπάρχοντα συστήματα της υπηρεσίας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07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2.9</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ΕΠΙΤΡΑΠΕΖΙΟΣ ΑΝΑΓΝΩΣΤΗΣ ΠΡΟΓΡΑΜΜΑΤΙΣΜΟΥ ΚΑΡΤΩΝ</w:t>
            </w:r>
          </w:p>
          <w:p w:rsidR="003477F6" w:rsidRPr="003477F6" w:rsidRDefault="003477F6" w:rsidP="003477F6">
            <w:pPr>
              <w:suppressAutoHyphens/>
              <w:spacing w:after="120" w:line="240" w:lineRule="auto"/>
              <w:jc w:val="center"/>
              <w:rPr>
                <w:rFonts w:ascii="Calibri" w:eastAsia="Times New Roman" w:hAnsi="Calibri" w:cs="Calibri"/>
                <w:szCs w:val="24"/>
              </w:rPr>
            </w:pPr>
            <w:proofErr w:type="spellStart"/>
            <w:r w:rsidRPr="003477F6">
              <w:rPr>
                <w:rFonts w:ascii="Calibri" w:eastAsia="Times New Roman" w:hAnsi="Calibri" w:cs="Calibri"/>
                <w:szCs w:val="24"/>
              </w:rPr>
              <w:t>Plug</w:t>
            </w:r>
            <w:proofErr w:type="spellEnd"/>
            <w:r w:rsidRPr="003477F6">
              <w:rPr>
                <w:rFonts w:ascii="Calibri" w:eastAsia="Times New Roman" w:hAnsi="Calibri" w:cs="Calibri"/>
                <w:szCs w:val="24"/>
              </w:rPr>
              <w:t xml:space="preserve"> and </w:t>
            </w:r>
            <w:proofErr w:type="spellStart"/>
            <w:r w:rsidRPr="003477F6">
              <w:rPr>
                <w:rFonts w:ascii="Calibri" w:eastAsia="Times New Roman" w:hAnsi="Calibri" w:cs="Calibri"/>
                <w:szCs w:val="24"/>
              </w:rPr>
              <w:t>play</w:t>
            </w:r>
            <w:proofErr w:type="spellEnd"/>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Λειτουργία αναπαραγωγής με διασύνδεση USB, χωρίς να απαιτείται πρόσθετο τροφοδοτικό.</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2.10</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Μπαταρία </w:t>
            </w:r>
            <w:proofErr w:type="spellStart"/>
            <w:r w:rsidRPr="003477F6">
              <w:rPr>
                <w:rFonts w:ascii="Calibri" w:eastAsia="Times New Roman" w:hAnsi="Calibri" w:cs="Calibri"/>
                <w:szCs w:val="24"/>
              </w:rPr>
              <w:t>μoλύβδου</w:t>
            </w:r>
            <w:proofErr w:type="spellEnd"/>
            <w:r w:rsidRPr="003477F6">
              <w:rPr>
                <w:rFonts w:ascii="Calibri" w:eastAsia="Times New Roman" w:hAnsi="Calibri" w:cs="Calibri"/>
                <w:szCs w:val="24"/>
              </w:rPr>
              <w:t xml:space="preserve"> επαναφορτιζόμενη για πίνακα Access </w:t>
            </w:r>
            <w:proofErr w:type="spellStart"/>
            <w:r w:rsidRPr="003477F6">
              <w:rPr>
                <w:rFonts w:ascii="Calibri" w:eastAsia="Times New Roman" w:hAnsi="Calibri" w:cs="Calibri"/>
                <w:szCs w:val="24"/>
              </w:rPr>
              <w:t>Control</w:t>
            </w:r>
            <w:proofErr w:type="spellEnd"/>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12V.</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NAI</w:t>
            </w:r>
          </w:p>
        </w:tc>
      </w:tr>
    </w:tbl>
    <w:p w:rsidR="003477F6" w:rsidRPr="003477F6" w:rsidRDefault="003477F6" w:rsidP="003477F6">
      <w:pPr>
        <w:suppressAutoHyphens/>
        <w:spacing w:after="120" w:line="240" w:lineRule="auto"/>
        <w:jc w:val="center"/>
        <w:rPr>
          <w:rFonts w:ascii="Calibri" w:eastAsia="Times New Roman" w:hAnsi="Calibri" w:cs="Calibri"/>
          <w:szCs w:val="24"/>
          <w:lang w:val="en-GB" w:eastAsia="zh-CN"/>
        </w:rPr>
        <w:sectPr w:rsidR="003477F6" w:rsidRPr="003477F6">
          <w:type w:val="continuous"/>
          <w:pgSz w:w="11910" w:h="16840"/>
          <w:pgMar w:top="1400" w:right="1580" w:bottom="1347"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381"/>
        <w:gridCol w:w="1183"/>
      </w:tblGrid>
      <w:tr w:rsidR="003477F6" w:rsidRPr="003477F6" w:rsidTr="00843188">
        <w:trPr>
          <w:trHeight w:val="161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Οι προσφέροντες να καταθέσουν υποχρεωτικά προμελέτη εφαρμογής στην οποία να παρουσιάζεται η προτεινόμενη λύση και διαμόρφωση. Με την κατακύρωση της προσφοράς και σε συνεργασία με την υπηρεσία ο ανάδοχος θα οριστικοποιήσει και θα καταθέσει την μελέτη εφαρμογής η οποία θα αποτελέσει και αναπόσπαστο μέρος της σύμβασης.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θα περιλαμβάνει σχέδια για τη διαμόρφωση της εισόδου/εξόδου κατά τη διάταξη εγκατάστασης του εξοπλισμού στο χώρο που προβλέπονται τουρνικέ στην προμελέτη εφαρμογής.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6"/>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θα προβεί σε προμήθεια και εγκατάσταση του εξοπλισμού  στα  σημεία  εγκατάστασής  του,  όπως  αυτά  θα οριστικοποιηθούν κατά τη φάση των παραπάνω μελετών.</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6"/>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θα προβεί σε παραμετροποίηση των προσφερόμενων στοιχείων της λύσης, σύμφωνα με τις απαιτήσεις του έργου, όπως</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αυτές θα έχουν οριστικοποιηθεί.</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34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2.15</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Ενσωμάτωση του εξοπλισμού στο τηλεπικοινωνιακό δίκτυο των σημείων εγκατάστασης και εγκατάσταση τοπικού δικτύου για τη σύνδεση του περιφερειακού εξοπλισμού σε κάθε σημείο (συμπεριλαμβανομένου της σύνδεσης των τουρνικέ στο τοπικό δίκτυο).</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074"/>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2.16</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Να συμπεριλαμβάνονται οι απαιτούμενες τοπικές ηλεκτρολογικές συνδέσεις/εγκαταστάσεις για τη </w:t>
            </w:r>
            <w:proofErr w:type="spellStart"/>
            <w:r w:rsidRPr="003477F6">
              <w:rPr>
                <w:rFonts w:ascii="Calibri" w:eastAsia="Times New Roman" w:hAnsi="Calibri" w:cs="Calibri"/>
                <w:szCs w:val="24"/>
              </w:rPr>
              <w:t>ρευματοδότηση</w:t>
            </w:r>
            <w:proofErr w:type="spellEnd"/>
            <w:r w:rsidRPr="003477F6">
              <w:rPr>
                <w:rFonts w:ascii="Calibri" w:eastAsia="Times New Roman" w:hAnsi="Calibri" w:cs="Calibri"/>
                <w:szCs w:val="24"/>
              </w:rPr>
              <w:t xml:space="preserve"> του περιφερειακού εξοπλισμού, καθώς και οι τοπικές καλωδιώσεις και όλα τα </w:t>
            </w:r>
            <w:proofErr w:type="spellStart"/>
            <w:r w:rsidRPr="003477F6">
              <w:rPr>
                <w:rFonts w:ascii="Calibri" w:eastAsia="Times New Roman" w:hAnsi="Calibri" w:cs="Calibri"/>
                <w:szCs w:val="24"/>
              </w:rPr>
              <w:t>μικροϋλικά</w:t>
            </w:r>
            <w:proofErr w:type="spellEnd"/>
            <w:r w:rsidRPr="003477F6">
              <w:rPr>
                <w:rFonts w:ascii="Calibri" w:eastAsia="Times New Roman" w:hAnsi="Calibri" w:cs="Calibri"/>
                <w:szCs w:val="24"/>
              </w:rPr>
              <w:t xml:space="preserve"> και τα υλικά υποδομής.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4355"/>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lastRenderedPageBreak/>
              <w:t>2.17</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Τα τουρνικέ ταχείας διέλευσης θα εγκατασταθούν σε εσωτερικούς χώρους και πιο συγκεκριμένα στα σημεία εισόδου των κτιριακών εγκαταστάσεων. Πέραν της πλήρους κάλυψης των σεναρίων χρήσης τα τουρνικέ θα πρέπει να καλύπτουν επιπλέον τις κάτωθι λειτουργικότητες και απαιτήσεις:</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Σύστημα ελέγχου εισόδου / εξόδου.</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φέρουν αναγνώστη και κατάλληλη συσκευή διαχείρισης (</w:t>
            </w:r>
            <w:proofErr w:type="spellStart"/>
            <w:r w:rsidRPr="003477F6">
              <w:rPr>
                <w:rFonts w:ascii="Calibri" w:eastAsia="Times New Roman" w:hAnsi="Calibri" w:cs="Calibri"/>
                <w:szCs w:val="24"/>
              </w:rPr>
              <w:t>controller</w:t>
            </w:r>
            <w:proofErr w:type="spellEnd"/>
            <w:r w:rsidRPr="003477F6">
              <w:rPr>
                <w:rFonts w:ascii="Calibri" w:eastAsia="Times New Roman" w:hAnsi="Calibri" w:cs="Calibri"/>
                <w:szCs w:val="24"/>
              </w:rPr>
              <w:t>).</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πρέπει να έχουν τη δυνατότητα, σε περίπτωση απώλειας της δικτυακής σύνδεσης, να συνεχίζουν να λειτουργούν (</w:t>
            </w:r>
            <w:proofErr w:type="spellStart"/>
            <w:r w:rsidRPr="003477F6">
              <w:rPr>
                <w:rFonts w:ascii="Calibri" w:eastAsia="Times New Roman" w:hAnsi="Calibri" w:cs="Calibri"/>
                <w:szCs w:val="24"/>
              </w:rPr>
              <w:t>offline</w:t>
            </w:r>
            <w:proofErr w:type="spellEnd"/>
            <w:r w:rsidRPr="003477F6">
              <w:rPr>
                <w:rFonts w:ascii="Calibri" w:eastAsia="Times New Roman" w:hAnsi="Calibri" w:cs="Calibri"/>
                <w:szCs w:val="24"/>
              </w:rPr>
              <w:t xml:space="preserve"> λειτουργία). Μετά την επανάκτηση της δικτυακής σύνδεσης θα ενημερώνουν την κεντρική βάση.</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Είσοδο/Έξοδο από την ίδια μονάδα.</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Σύστημα πανικού που θα απελευθερώνει τις διελεύσεις από κουμπί εγκατεστημένο στο χώρο. Το ίδιο να συμβαίνει και στην περίπτωση διακοπής ρεύματος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07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2.18</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Το σύστημα θα δίνει τη δυνατότητα σε τουλάχιστον δέκα (10) χρήστες να παρακολουθούν από κεντρικό σημείο την ομαλή λειτουργία των τουρνικέ, καθώς και τα εμφανιζόμενα συμβάντα ασφαλείας.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Το σύστημα θα παρέχει τις εξής λειτουργικότητες: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r>
      <w:tr w:rsidR="003477F6" w:rsidRPr="003477F6" w:rsidTr="00843188">
        <w:trPr>
          <w:trHeight w:val="134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On-</w:t>
            </w:r>
            <w:proofErr w:type="spellStart"/>
            <w:r w:rsidRPr="003477F6">
              <w:rPr>
                <w:rFonts w:ascii="Calibri" w:eastAsia="Times New Roman" w:hAnsi="Calibri" w:cs="Calibri"/>
                <w:szCs w:val="24"/>
              </w:rPr>
              <w:t>line</w:t>
            </w:r>
            <w:proofErr w:type="spellEnd"/>
            <w:r w:rsidRPr="003477F6">
              <w:rPr>
                <w:rFonts w:ascii="Calibri" w:eastAsia="Times New Roman" w:hAnsi="Calibri" w:cs="Calibri"/>
                <w:szCs w:val="24"/>
              </w:rPr>
              <w:t xml:space="preserve"> παρακολούθηση της κατάστασης των τουρνικέ ανά σημείο με διαφορετική οπτική ένδειξη ανάλογα με την κατάσταση λειτουργίας του (πχ πράσινο ομαλή λειτουργία, πορτοκαλί </w:t>
            </w:r>
            <w:proofErr w:type="spellStart"/>
            <w:r w:rsidRPr="003477F6">
              <w:rPr>
                <w:rFonts w:ascii="Calibri" w:eastAsia="Times New Roman" w:hAnsi="Calibri" w:cs="Calibri"/>
                <w:szCs w:val="24"/>
              </w:rPr>
              <w:t>minor</w:t>
            </w:r>
            <w:proofErr w:type="spellEnd"/>
            <w:r w:rsidRPr="003477F6">
              <w:rPr>
                <w:rFonts w:ascii="Calibri" w:eastAsia="Times New Roman" w:hAnsi="Calibri" w:cs="Calibri"/>
                <w:szCs w:val="24"/>
              </w:rPr>
              <w:t xml:space="preserve"> πρόβλημα που δεν επηρεάζει τη λειτουργία του, αλλά απαιτούνται ενέργειες εκ μέρους των διαχειριστών, κόκκινο </w:t>
            </w:r>
            <w:proofErr w:type="spellStart"/>
            <w:r w:rsidRPr="003477F6">
              <w:rPr>
                <w:rFonts w:ascii="Calibri" w:eastAsia="Times New Roman" w:hAnsi="Calibri" w:cs="Calibri"/>
                <w:szCs w:val="24"/>
              </w:rPr>
              <w:t>major</w:t>
            </w:r>
            <w:proofErr w:type="spellEnd"/>
            <w:r w:rsidRPr="003477F6">
              <w:rPr>
                <w:rFonts w:ascii="Calibri" w:eastAsia="Times New Roman" w:hAnsi="Calibri" w:cs="Calibri"/>
                <w:szCs w:val="24"/>
              </w:rPr>
              <w:t xml:space="preserve"> πρόβλημα που επηρεάζει τη λειτουργία του τουρνικέ κ.λπ.).</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bl>
    <w:p w:rsidR="003477F6" w:rsidRPr="003477F6" w:rsidRDefault="003477F6" w:rsidP="003477F6">
      <w:pPr>
        <w:suppressAutoHyphens/>
        <w:spacing w:after="120" w:line="240" w:lineRule="auto"/>
        <w:jc w:val="center"/>
        <w:rPr>
          <w:rFonts w:ascii="Calibri" w:eastAsia="Times New Roman" w:hAnsi="Calibri" w:cs="Calibri"/>
          <w:szCs w:val="24"/>
          <w:lang w:val="en-GB" w:eastAsia="zh-CN"/>
        </w:rPr>
        <w:sectPr w:rsidR="003477F6" w:rsidRPr="003477F6">
          <w:type w:val="continuous"/>
          <w:pgSz w:w="11910" w:h="16840"/>
          <w:pgMar w:top="1400" w:right="1580" w:bottom="1434"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381"/>
        <w:gridCol w:w="1183"/>
      </w:tblGrid>
      <w:tr w:rsidR="003477F6" w:rsidRPr="003477F6" w:rsidTr="00843188">
        <w:trPr>
          <w:trHeight w:val="53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Κλείδωμα τουρνικέ για λόγους π.χ. συντήρησης ή βλάβης και</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άνοιγμα αυτού μετά την αποκατάσταση αυτού.</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53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Απελευθέρωση της μπάρας των τουρνικέ σε περίπτωση έκτακτης ανάγκης.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Διαγνωστικοί έλεγχοι της λειτουργίας των τουρνικέ.</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6"/>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2.19.5</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Καταγραφή των συμβάντων ασφαλείας όπως ενδεικτικά:</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Διελεύσεις υπαλλήλων</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Κλείσιμο τουρνικέ.</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2.19.6</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Απελευθέρωση διέλευσης τουρνικέ.</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2.19.7</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Τροφοδοσία των ανωτέρω εγκαταστάσεων με 220VAC.</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2.19.8</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διαθέτουν πιστοποιητικό συμμόρφωσης CE.</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5"/>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2.19.9</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Οι διαστάσεις του κάθε ανοίγματος της εισόδου του προσωπικού (όχι ΑΜΕΑ) θα είναι σύμφωνες με τη συνήθη πρακτική και σε κάθε περίπτωση τουλάχιστον από 60cm.</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6"/>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lastRenderedPageBreak/>
              <w:t>2.19.10</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Οι διαστάσεις του κάθε ανοίγματος της εισόδου για άτομα με ειδικές ανάγκες θα είναι σύμφωνες με τη συνήθη πρακτική και σε κάθε περίπτωση τουλάχιστον από 90 - 140 </w:t>
            </w:r>
            <w:proofErr w:type="spellStart"/>
            <w:r w:rsidRPr="003477F6">
              <w:rPr>
                <w:rFonts w:ascii="Calibri" w:eastAsia="Times New Roman" w:hAnsi="Calibri" w:cs="Calibri"/>
                <w:szCs w:val="24"/>
              </w:rPr>
              <w:t>cm</w:t>
            </w:r>
            <w:proofErr w:type="spellEnd"/>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53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2.19.11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Η  ταχύτητα  ροής  των  ατόμων  θα  είναι  τουλάχιστον  45 -55 άτομα/λεπτό (όχι ΑΜΕΑ).</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53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2.19.12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w:t>
            </w:r>
            <w:r w:rsidRPr="003477F6">
              <w:rPr>
                <w:rFonts w:ascii="Calibri" w:eastAsia="Times New Roman" w:hAnsi="Calibri" w:cs="Calibri"/>
                <w:szCs w:val="24"/>
              </w:rPr>
              <w:tab/>
              <w:t>διαθέτουν</w:t>
            </w:r>
            <w:r w:rsidRPr="003477F6">
              <w:rPr>
                <w:rFonts w:ascii="Calibri" w:eastAsia="Times New Roman" w:hAnsi="Calibri" w:cs="Calibri"/>
                <w:szCs w:val="24"/>
              </w:rPr>
              <w:tab/>
              <w:t>μηχανισμό</w:t>
            </w:r>
            <w:r w:rsidRPr="003477F6">
              <w:rPr>
                <w:rFonts w:ascii="Calibri" w:eastAsia="Times New Roman" w:hAnsi="Calibri" w:cs="Calibri"/>
                <w:szCs w:val="24"/>
              </w:rPr>
              <w:tab/>
              <w:t>αποτροπής</w:t>
            </w:r>
            <w:r w:rsidRPr="003477F6">
              <w:rPr>
                <w:rFonts w:ascii="Calibri" w:eastAsia="Times New Roman" w:hAnsi="Calibri" w:cs="Calibri"/>
                <w:szCs w:val="24"/>
              </w:rPr>
              <w:tab/>
              <w:t>δύο</w:t>
            </w:r>
            <w:r w:rsidRPr="003477F6">
              <w:rPr>
                <w:rFonts w:ascii="Calibri" w:eastAsia="Times New Roman" w:hAnsi="Calibri" w:cs="Calibri"/>
                <w:szCs w:val="24"/>
              </w:rPr>
              <w:tab/>
              <w:t>(2) συνεχόμενων διελεύσεων.</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074"/>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2.19.13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διαθέτουν μηχανική απεμπλοκή του συστήματος για την ελεύθερη διέλευση των εργαζομένων ώστε να επιτρέπουν τη διέλευση σε περίπτωση εκτάκτου ανάγκης (π.χ. φωτιά), ή στην περίπτωση διακοπής της ηλεκτρικής τροφοδοσίας.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07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2.19.14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Ενσωμάτωση σε κάθε τουρνικέ αναγνωστών αντιβαλλιστικού και αδιάβροχου τύπου για τον έλεγχο εισόδου - εξόδου κατάλληλων για χρήση με τις υπάρχουσες επαγωγικές κάρτες που χρησιμοποιεί ο ανάδοχος.</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18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2.20</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Οι ελεγκτές πρόσβασης:</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έχουν δυνατότητα καταχώρησης στην εσωτερική μνήμη τουλάχιστον 30.000 κωδικούς ταυτοτήτων.</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έχουν δυνατότητα καταχώρησης στη μνήμη τουλάχιστον</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20.000 καταγραφές κινήσεων (καταγραφές Εισόδου - Εξόδου)</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έχουν εσωτερική μπαταρία για προστασία των δεδομένων και μπαταρία για λειτουργία σε περίπτωση διακοπής τροφοδοσίας</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601"/>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2.21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Το σύστημα </w:t>
            </w:r>
            <w:proofErr w:type="spellStart"/>
            <w:r w:rsidRPr="003477F6">
              <w:rPr>
                <w:rFonts w:ascii="Calibri" w:eastAsia="Times New Roman" w:hAnsi="Calibri" w:cs="Calibri"/>
                <w:szCs w:val="24"/>
              </w:rPr>
              <w:t>access</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control</w:t>
            </w:r>
            <w:proofErr w:type="spellEnd"/>
            <w:r w:rsidRPr="003477F6">
              <w:rPr>
                <w:rFonts w:ascii="Calibri" w:eastAsia="Times New Roman" w:hAnsi="Calibri" w:cs="Calibri"/>
                <w:szCs w:val="24"/>
              </w:rPr>
              <w:t xml:space="preserve"> θα διασυνδεθεί με την πυρανίχνευση του κτιρίου.</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601"/>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2.22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Cs/>
                <w:lang w:eastAsia="zh-CN"/>
              </w:rPr>
            </w:pPr>
            <w:r w:rsidRPr="003477F6">
              <w:rPr>
                <w:rFonts w:ascii="Calibri" w:eastAsia="Times New Roman" w:hAnsi="Calibri" w:cs="Calibri"/>
                <w:bCs/>
                <w:lang w:eastAsia="zh-CN"/>
              </w:rPr>
              <w:t>ΜΟΝΑΔΑ ΣΥΛΛΟΓΗΣ ΚΑΡΤΩΝ</w:t>
            </w:r>
          </w:p>
          <w:p w:rsidR="003477F6" w:rsidRPr="003477F6" w:rsidRDefault="003477F6" w:rsidP="003477F6">
            <w:pPr>
              <w:suppressAutoHyphens/>
              <w:spacing w:after="120" w:line="240" w:lineRule="auto"/>
              <w:jc w:val="both"/>
              <w:rPr>
                <w:rFonts w:ascii="Calibri" w:eastAsia="Times New Roman" w:hAnsi="Calibri" w:cs="Calibri"/>
                <w:bCs/>
                <w:lang w:eastAsia="zh-CN"/>
              </w:rPr>
            </w:pPr>
            <w:r w:rsidRPr="003477F6">
              <w:rPr>
                <w:rFonts w:ascii="Calibri" w:eastAsia="Times New Roman" w:hAnsi="Calibri" w:cs="Calibri"/>
                <w:bCs/>
                <w:lang w:eastAsia="zh-CN"/>
              </w:rPr>
              <w:t xml:space="preserve">Η μονάδα συλλογής καρτών συμπεριλαμβανομένης καρτελοθήκης και του περιλαίμιου θα αποτελεί επέκταση του αυτόνομου συστήματος ελέγχου πρόσβασης επισκεπτών. </w:t>
            </w:r>
          </w:p>
          <w:p w:rsidR="003477F6" w:rsidRPr="003477F6" w:rsidRDefault="003477F6" w:rsidP="003477F6">
            <w:pPr>
              <w:suppressAutoHyphens/>
              <w:spacing w:after="120" w:line="240" w:lineRule="auto"/>
              <w:jc w:val="both"/>
              <w:rPr>
                <w:rFonts w:ascii="Calibri" w:eastAsia="Times New Roman" w:hAnsi="Calibri" w:cs="Calibri"/>
                <w:lang w:eastAsia="zh-CN"/>
              </w:rPr>
            </w:pPr>
            <w:r w:rsidRPr="003477F6">
              <w:rPr>
                <w:rFonts w:ascii="Calibri" w:eastAsia="Times New Roman" w:hAnsi="Calibri" w:cs="Calibri"/>
                <w:lang w:eastAsia="zh-CN"/>
              </w:rPr>
              <w:t xml:space="preserve">Η μονάδα συλλογής καρτών και περιλαίμιου θα έχει την δυνατότητα διασύνδεσης με το υπόλοιπο σύστημα τουρνικέ ταχείας διέλευσης της εισόδου. Εάν συλλεχθεί μια έγκυρη κάρτα τότε η μονάδα θα καταχωρεί την κίνηση και θα απελευθερώνει την διέλευση ανοίγοντας το πορτάκι ενός διασυνδεδεμένου τουρνικέ εντός 2 μέτρων. Θα υπάρχει σύστημα αντικλεπτικής υποβοήθησης σύμφωνα με το οποίο εάν μια έγκυρη κάρτα τοποθετηθεί στο σημείο υποδοχής, διαβαστεί, εγκριθεί αλλά δεν συλλεχθεί στο εσωτερικό του, τότε η έξοδος δεν θα επιτρέπεται στον επισκέπτη. Οι μη έγκυρες κάρτες θα αποβάλλονται και δεν θα συλλέγονται στο εσωτερικό του. Θα υπάρχουν ενδείξεις </w:t>
            </w:r>
            <w:r w:rsidRPr="003477F6">
              <w:rPr>
                <w:rFonts w:ascii="Calibri" w:eastAsia="Times New Roman" w:hAnsi="Calibri" w:cs="Calibri"/>
                <w:lang w:val="en-US" w:eastAsia="zh-CN"/>
              </w:rPr>
              <w:t>LED</w:t>
            </w:r>
            <w:r w:rsidRPr="003477F6">
              <w:rPr>
                <w:rFonts w:ascii="Calibri" w:eastAsia="Times New Roman" w:hAnsi="Calibri" w:cs="Calibri"/>
                <w:lang w:eastAsia="zh-CN"/>
              </w:rPr>
              <w:t xml:space="preserve"> όπου θα δηλώνουν την κατάσταση του τουρνικέ (επιτρέπεται η διέλευση, απαγορεύεται η διέλευση).</w:t>
            </w:r>
          </w:p>
          <w:p w:rsidR="003477F6" w:rsidRPr="003477F6" w:rsidRDefault="003477F6" w:rsidP="003477F6">
            <w:pPr>
              <w:suppressAutoHyphens/>
              <w:spacing w:after="120" w:line="240" w:lineRule="auto"/>
              <w:jc w:val="both"/>
              <w:rPr>
                <w:rFonts w:ascii="Calibri" w:eastAsia="Times New Roman" w:hAnsi="Calibri" w:cs="Calibri"/>
                <w:lang w:eastAsia="zh-CN"/>
              </w:rPr>
            </w:pPr>
            <w:r w:rsidRPr="003477F6">
              <w:rPr>
                <w:rFonts w:ascii="Calibri" w:eastAsia="Times New Roman" w:hAnsi="Calibri" w:cs="Calibri"/>
                <w:lang w:eastAsia="zh-CN"/>
              </w:rPr>
              <w:lastRenderedPageBreak/>
              <w:t xml:space="preserve">Το τουρνικέ συλλογής καρτών θα είναι κατάλληλο: </w:t>
            </w:r>
          </w:p>
          <w:p w:rsidR="003477F6" w:rsidRPr="003477F6" w:rsidRDefault="003477F6" w:rsidP="003477F6">
            <w:pPr>
              <w:numPr>
                <w:ilvl w:val="0"/>
                <w:numId w:val="5"/>
              </w:numPr>
              <w:suppressAutoHyphens/>
              <w:spacing w:after="120" w:line="278" w:lineRule="auto"/>
              <w:contextualSpacing/>
              <w:jc w:val="both"/>
              <w:rPr>
                <w:rFonts w:ascii="Calibri" w:eastAsia="Times New Roman" w:hAnsi="Calibri" w:cs="Times New Roman"/>
                <w:lang w:val="en-GB" w:eastAsia="zh-CN"/>
              </w:rPr>
            </w:pPr>
            <w:proofErr w:type="spellStart"/>
            <w:r w:rsidRPr="003477F6">
              <w:rPr>
                <w:rFonts w:ascii="Calibri" w:eastAsia="Times New Roman" w:hAnsi="Calibri" w:cs="Times New Roman"/>
                <w:lang w:val="en-GB" w:eastAsia="zh-CN"/>
              </w:rPr>
              <w:t>γι</w:t>
            </w:r>
            <w:proofErr w:type="spellEnd"/>
            <w:r w:rsidRPr="003477F6">
              <w:rPr>
                <w:rFonts w:ascii="Calibri" w:eastAsia="Times New Roman" w:hAnsi="Calibri" w:cs="Times New Roman"/>
                <w:lang w:val="en-GB" w:eastAsia="zh-CN"/>
              </w:rPr>
              <w:t xml:space="preserve">α </w:t>
            </w:r>
            <w:proofErr w:type="spellStart"/>
            <w:r w:rsidRPr="003477F6">
              <w:rPr>
                <w:rFonts w:ascii="Calibri" w:eastAsia="Times New Roman" w:hAnsi="Calibri" w:cs="Times New Roman"/>
                <w:lang w:val="en-GB" w:eastAsia="zh-CN"/>
              </w:rPr>
              <w:t>την</w:t>
            </w:r>
            <w:proofErr w:type="spellEnd"/>
            <w:r w:rsidRPr="003477F6">
              <w:rPr>
                <w:rFonts w:ascii="Calibri" w:eastAsia="Times New Roman" w:hAnsi="Calibri" w:cs="Times New Roman"/>
                <w:lang w:val="en-GB" w:eastAsia="zh-CN"/>
              </w:rPr>
              <w:t xml:space="preserve"> </w:t>
            </w:r>
            <w:proofErr w:type="spellStart"/>
            <w:r w:rsidRPr="003477F6">
              <w:rPr>
                <w:rFonts w:ascii="Calibri" w:eastAsia="Times New Roman" w:hAnsi="Calibri" w:cs="Times New Roman"/>
                <w:lang w:val="en-GB" w:eastAsia="zh-CN"/>
              </w:rPr>
              <w:t>συλλογή</w:t>
            </w:r>
            <w:proofErr w:type="spellEnd"/>
            <w:r w:rsidRPr="003477F6">
              <w:rPr>
                <w:rFonts w:ascii="Calibri" w:eastAsia="Times New Roman" w:hAnsi="Calibri" w:cs="Times New Roman"/>
                <w:lang w:val="en-GB" w:eastAsia="zh-CN"/>
              </w:rPr>
              <w:t xml:space="preserve"> κα</w:t>
            </w:r>
            <w:proofErr w:type="spellStart"/>
            <w:r w:rsidRPr="003477F6">
              <w:rPr>
                <w:rFonts w:ascii="Calibri" w:eastAsia="Times New Roman" w:hAnsi="Calibri" w:cs="Times New Roman"/>
                <w:lang w:val="en-GB" w:eastAsia="zh-CN"/>
              </w:rPr>
              <w:t>ρτών</w:t>
            </w:r>
            <w:proofErr w:type="spellEnd"/>
            <w:r w:rsidRPr="003477F6">
              <w:rPr>
                <w:rFonts w:ascii="Calibri" w:eastAsia="Times New Roman" w:hAnsi="Calibri" w:cs="Times New Roman"/>
                <w:lang w:val="en-GB" w:eastAsia="zh-CN"/>
              </w:rPr>
              <w:t xml:space="preserve">, </w:t>
            </w:r>
          </w:p>
          <w:p w:rsidR="003477F6" w:rsidRPr="003477F6" w:rsidRDefault="003477F6" w:rsidP="003477F6">
            <w:pPr>
              <w:numPr>
                <w:ilvl w:val="0"/>
                <w:numId w:val="5"/>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 xml:space="preserve">για την συλλογή καρτών σε καρτελοθήκη, </w:t>
            </w:r>
          </w:p>
          <w:p w:rsidR="003477F6" w:rsidRPr="003477F6" w:rsidRDefault="003477F6" w:rsidP="003477F6">
            <w:pPr>
              <w:numPr>
                <w:ilvl w:val="0"/>
                <w:numId w:val="5"/>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για την συλλογή καρτών σε καρτελοθήκη με περιλαίμιο.</w:t>
            </w:r>
          </w:p>
          <w:p w:rsidR="003477F6" w:rsidRPr="003477F6" w:rsidRDefault="003477F6" w:rsidP="003477F6">
            <w:pPr>
              <w:suppressAutoHyphens/>
              <w:spacing w:after="120" w:line="240" w:lineRule="auto"/>
              <w:jc w:val="both"/>
              <w:rPr>
                <w:rFonts w:ascii="Calibri" w:eastAsia="Times New Roman" w:hAnsi="Calibri" w:cs="Calibri"/>
                <w:lang w:val="en-GB" w:eastAsia="zh-CN"/>
              </w:rPr>
            </w:pPr>
            <w:r w:rsidRPr="003477F6">
              <w:rPr>
                <w:rFonts w:ascii="Calibri" w:eastAsia="Times New Roman" w:hAnsi="Calibri" w:cs="Calibri"/>
                <w:lang w:val="en-GB" w:eastAsia="zh-CN"/>
              </w:rPr>
              <w:t>Χαρα</w:t>
            </w:r>
            <w:proofErr w:type="spellStart"/>
            <w:r w:rsidRPr="003477F6">
              <w:rPr>
                <w:rFonts w:ascii="Calibri" w:eastAsia="Times New Roman" w:hAnsi="Calibri" w:cs="Calibri"/>
                <w:lang w:val="en-GB" w:eastAsia="zh-CN"/>
              </w:rPr>
              <w:t>κτηριστικά</w:t>
            </w:r>
            <w:proofErr w:type="spellEnd"/>
            <w:r w:rsidRPr="003477F6">
              <w:rPr>
                <w:rFonts w:ascii="Calibri" w:eastAsia="Times New Roman" w:hAnsi="Calibri" w:cs="Calibri"/>
                <w:lang w:val="en-GB" w:eastAsia="zh-CN"/>
              </w:rPr>
              <w:t xml:space="preserve"> </w:t>
            </w:r>
            <w:proofErr w:type="spellStart"/>
            <w:r w:rsidRPr="003477F6">
              <w:rPr>
                <w:rFonts w:ascii="Calibri" w:eastAsia="Times New Roman" w:hAnsi="Calibri" w:cs="Calibri"/>
                <w:lang w:val="en-GB" w:eastAsia="zh-CN"/>
              </w:rPr>
              <w:t>Μονάδ</w:t>
            </w:r>
            <w:proofErr w:type="spellEnd"/>
            <w:r w:rsidRPr="003477F6">
              <w:rPr>
                <w:rFonts w:ascii="Calibri" w:eastAsia="Times New Roman" w:hAnsi="Calibri" w:cs="Calibri"/>
                <w:lang w:val="en-GB" w:eastAsia="zh-CN"/>
              </w:rPr>
              <w:t xml:space="preserve">ας </w:t>
            </w:r>
            <w:proofErr w:type="spellStart"/>
            <w:r w:rsidRPr="003477F6">
              <w:rPr>
                <w:rFonts w:ascii="Calibri" w:eastAsia="Times New Roman" w:hAnsi="Calibri" w:cs="Calibri"/>
                <w:lang w:val="en-GB" w:eastAsia="zh-CN"/>
              </w:rPr>
              <w:t>Συλλογής</w:t>
            </w:r>
            <w:proofErr w:type="spellEnd"/>
            <w:r w:rsidRPr="003477F6">
              <w:rPr>
                <w:rFonts w:ascii="Calibri" w:eastAsia="Times New Roman" w:hAnsi="Calibri" w:cs="Calibri"/>
                <w:lang w:val="en-GB" w:eastAsia="zh-CN"/>
              </w:rPr>
              <w:t xml:space="preserve"> Κα</w:t>
            </w:r>
            <w:proofErr w:type="spellStart"/>
            <w:r w:rsidRPr="003477F6">
              <w:rPr>
                <w:rFonts w:ascii="Calibri" w:eastAsia="Times New Roman" w:hAnsi="Calibri" w:cs="Calibri"/>
                <w:lang w:val="en-GB" w:eastAsia="zh-CN"/>
              </w:rPr>
              <w:t>ρτών</w:t>
            </w:r>
            <w:proofErr w:type="spellEnd"/>
            <w:r w:rsidRPr="003477F6">
              <w:rPr>
                <w:rFonts w:ascii="Calibri" w:eastAsia="Times New Roman" w:hAnsi="Calibri" w:cs="Calibri"/>
                <w:lang w:val="en-GB" w:eastAsia="zh-CN"/>
              </w:rPr>
              <w:t>:</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Μεγάλη χωρητικότητα συλλογής καρτών – τουλάχιστον 500 κάρτες σε καρτελοθήκη και με περιλαίμιο,</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Αυτόνομο σύστημα με δυνατότητα διασύνδεσής του με οποιοδήποτε σύστημα τουρνικέ</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proofErr w:type="spellStart"/>
            <w:r w:rsidRPr="003477F6">
              <w:rPr>
                <w:rFonts w:ascii="Calibri" w:eastAsia="Times New Roman" w:hAnsi="Calibri" w:cs="Times New Roman"/>
                <w:lang w:val="en-GB" w:eastAsia="zh-CN"/>
              </w:rPr>
              <w:t>Μικρή</w:t>
            </w:r>
            <w:proofErr w:type="spellEnd"/>
            <w:r w:rsidRPr="003477F6">
              <w:rPr>
                <w:rFonts w:ascii="Calibri" w:eastAsia="Times New Roman" w:hAnsi="Calibri" w:cs="Times New Roman"/>
                <w:lang w:val="en-GB" w:eastAsia="zh-CN"/>
              </w:rPr>
              <w:t xml:space="preserve"> κατα</w:t>
            </w:r>
            <w:proofErr w:type="spellStart"/>
            <w:r w:rsidRPr="003477F6">
              <w:rPr>
                <w:rFonts w:ascii="Calibri" w:eastAsia="Times New Roman" w:hAnsi="Calibri" w:cs="Times New Roman"/>
                <w:lang w:val="en-GB" w:eastAsia="zh-CN"/>
              </w:rPr>
              <w:t>νάλωση</w:t>
            </w:r>
            <w:proofErr w:type="spellEnd"/>
            <w:r w:rsidRPr="003477F6">
              <w:rPr>
                <w:rFonts w:ascii="Calibri" w:eastAsia="Times New Roman" w:hAnsi="Calibri" w:cs="Times New Roman"/>
                <w:lang w:val="en-GB" w:eastAsia="zh-CN"/>
              </w:rPr>
              <w:t xml:space="preserve"> </w:t>
            </w:r>
            <w:proofErr w:type="spellStart"/>
            <w:r w:rsidRPr="003477F6">
              <w:rPr>
                <w:rFonts w:ascii="Calibri" w:eastAsia="Times New Roman" w:hAnsi="Calibri" w:cs="Times New Roman"/>
                <w:lang w:val="en-GB" w:eastAsia="zh-CN"/>
              </w:rPr>
              <w:t>ρεύμ</w:t>
            </w:r>
            <w:proofErr w:type="spellEnd"/>
            <w:r w:rsidRPr="003477F6">
              <w:rPr>
                <w:rFonts w:ascii="Calibri" w:eastAsia="Times New Roman" w:hAnsi="Calibri" w:cs="Times New Roman"/>
                <w:lang w:val="en-GB" w:eastAsia="zh-CN"/>
              </w:rPr>
              <w:t xml:space="preserve">ατος </w:t>
            </w:r>
            <w:proofErr w:type="spellStart"/>
            <w:r w:rsidRPr="003477F6">
              <w:rPr>
                <w:rFonts w:ascii="Calibri" w:eastAsia="Times New Roman" w:hAnsi="Calibri" w:cs="Times New Roman"/>
                <w:lang w:val="en-GB" w:eastAsia="zh-CN"/>
              </w:rPr>
              <w:t>έως</w:t>
            </w:r>
            <w:proofErr w:type="spellEnd"/>
            <w:r w:rsidRPr="003477F6">
              <w:rPr>
                <w:rFonts w:ascii="Calibri" w:eastAsia="Times New Roman" w:hAnsi="Calibri" w:cs="Times New Roman"/>
                <w:lang w:val="en-GB" w:eastAsia="zh-CN"/>
              </w:rPr>
              <w:t xml:space="preserve"> 40</w:t>
            </w:r>
            <w:r w:rsidRPr="003477F6">
              <w:rPr>
                <w:rFonts w:ascii="Calibri" w:eastAsia="Times New Roman" w:hAnsi="Calibri" w:cs="Times New Roman"/>
                <w:lang w:val="en-US" w:eastAsia="zh-CN"/>
              </w:rPr>
              <w:t>W</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 xml:space="preserve">Ενδείξεις </w:t>
            </w:r>
            <w:r w:rsidRPr="003477F6">
              <w:rPr>
                <w:rFonts w:ascii="Calibri" w:eastAsia="Times New Roman" w:hAnsi="Calibri" w:cs="Times New Roman"/>
                <w:lang w:val="en-US" w:eastAsia="zh-CN"/>
              </w:rPr>
              <w:t>LED</w:t>
            </w:r>
            <w:r w:rsidRPr="003477F6">
              <w:rPr>
                <w:rFonts w:ascii="Calibri" w:eastAsia="Times New Roman" w:hAnsi="Calibri" w:cs="Times New Roman"/>
                <w:lang w:eastAsia="zh-CN"/>
              </w:rPr>
              <w:t xml:space="preserve"> υπόδειξης της κατάστασης του τουρνικέ,</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Κατάλληλο για εγκατάσταση σε χώρους υποδοχής υψηλής αισθητικής,</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r w:rsidRPr="003477F6">
              <w:rPr>
                <w:rFonts w:ascii="Calibri" w:eastAsia="Times New Roman" w:hAnsi="Calibri" w:cs="Times New Roman"/>
                <w:lang w:val="en-GB" w:eastAsia="zh-CN"/>
              </w:rPr>
              <w:t>Κατα</w:t>
            </w:r>
            <w:proofErr w:type="spellStart"/>
            <w:r w:rsidRPr="003477F6">
              <w:rPr>
                <w:rFonts w:ascii="Calibri" w:eastAsia="Times New Roman" w:hAnsi="Calibri" w:cs="Times New Roman"/>
                <w:lang w:val="en-GB" w:eastAsia="zh-CN"/>
              </w:rPr>
              <w:t>σκευή</w:t>
            </w:r>
            <w:proofErr w:type="spellEnd"/>
            <w:r w:rsidRPr="003477F6">
              <w:rPr>
                <w:rFonts w:ascii="Calibri" w:eastAsia="Times New Roman" w:hAnsi="Calibri" w:cs="Times New Roman"/>
                <w:lang w:val="en-GB" w:eastAsia="zh-CN"/>
              </w:rPr>
              <w:t xml:space="preserve"> από α</w:t>
            </w:r>
            <w:proofErr w:type="spellStart"/>
            <w:r w:rsidRPr="003477F6">
              <w:rPr>
                <w:rFonts w:ascii="Calibri" w:eastAsia="Times New Roman" w:hAnsi="Calibri" w:cs="Times New Roman"/>
                <w:lang w:val="en-GB" w:eastAsia="zh-CN"/>
              </w:rPr>
              <w:t>τσάλι</w:t>
            </w:r>
            <w:proofErr w:type="spellEnd"/>
            <w:r w:rsidRPr="003477F6">
              <w:rPr>
                <w:rFonts w:ascii="Calibri" w:eastAsia="Times New Roman" w:hAnsi="Calibri" w:cs="Times New Roman"/>
                <w:lang w:val="en-GB" w:eastAsia="zh-CN"/>
              </w:rPr>
              <w:t>,</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proofErr w:type="spellStart"/>
            <w:r w:rsidRPr="003477F6">
              <w:rPr>
                <w:rFonts w:ascii="Calibri" w:eastAsia="Times New Roman" w:hAnsi="Calibri" w:cs="Times New Roman"/>
                <w:lang w:val="en-GB" w:eastAsia="zh-CN"/>
              </w:rPr>
              <w:t>Δι</w:t>
            </w:r>
            <w:proofErr w:type="spellEnd"/>
            <w:r w:rsidRPr="003477F6">
              <w:rPr>
                <w:rFonts w:ascii="Calibri" w:eastAsia="Times New Roman" w:hAnsi="Calibri" w:cs="Times New Roman"/>
                <w:lang w:val="en-GB" w:eastAsia="zh-CN"/>
              </w:rPr>
              <w:t>αστάσεων 590*260*995</w:t>
            </w:r>
            <w:r w:rsidRPr="003477F6">
              <w:rPr>
                <w:rFonts w:ascii="Calibri" w:eastAsia="Times New Roman" w:hAnsi="Calibri" w:cs="Times New Roman"/>
                <w:lang w:val="en-US" w:eastAsia="zh-CN"/>
              </w:rPr>
              <w:t>mm</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proofErr w:type="spellStart"/>
            <w:r w:rsidRPr="003477F6">
              <w:rPr>
                <w:rFonts w:ascii="Calibri" w:eastAsia="Times New Roman" w:hAnsi="Calibri" w:cs="Times New Roman"/>
                <w:lang w:val="en-GB" w:eastAsia="zh-CN"/>
              </w:rPr>
              <w:t>Βάρος</w:t>
            </w:r>
            <w:proofErr w:type="spellEnd"/>
            <w:r w:rsidRPr="003477F6">
              <w:rPr>
                <w:rFonts w:ascii="Calibri" w:eastAsia="Times New Roman" w:hAnsi="Calibri" w:cs="Times New Roman"/>
                <w:lang w:val="en-GB" w:eastAsia="zh-CN"/>
              </w:rPr>
              <w:t xml:space="preserve"> </w:t>
            </w:r>
            <w:proofErr w:type="spellStart"/>
            <w:r w:rsidRPr="003477F6">
              <w:rPr>
                <w:rFonts w:ascii="Calibri" w:eastAsia="Times New Roman" w:hAnsi="Calibri" w:cs="Times New Roman"/>
                <w:lang w:val="en-GB" w:eastAsia="zh-CN"/>
              </w:rPr>
              <w:t>έως</w:t>
            </w:r>
            <w:proofErr w:type="spellEnd"/>
            <w:r w:rsidRPr="003477F6">
              <w:rPr>
                <w:rFonts w:ascii="Calibri" w:eastAsia="Times New Roman" w:hAnsi="Calibri" w:cs="Times New Roman"/>
                <w:lang w:val="en-GB" w:eastAsia="zh-CN"/>
              </w:rPr>
              <w:t xml:space="preserve"> 35</w:t>
            </w:r>
            <w:r w:rsidRPr="003477F6">
              <w:rPr>
                <w:rFonts w:ascii="Calibri" w:eastAsia="Times New Roman" w:hAnsi="Calibri" w:cs="Times New Roman"/>
                <w:lang w:val="en-US" w:eastAsia="zh-CN"/>
              </w:rPr>
              <w:t>kg</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r w:rsidRPr="003477F6">
              <w:rPr>
                <w:rFonts w:ascii="Calibri" w:eastAsia="Times New Roman" w:hAnsi="Calibri" w:cs="Times New Roman"/>
                <w:lang w:val="en-GB" w:eastAsia="zh-CN"/>
              </w:rPr>
              <w:t>Πα</w:t>
            </w:r>
            <w:proofErr w:type="spellStart"/>
            <w:r w:rsidRPr="003477F6">
              <w:rPr>
                <w:rFonts w:ascii="Calibri" w:eastAsia="Times New Roman" w:hAnsi="Calibri" w:cs="Times New Roman"/>
                <w:lang w:val="en-GB" w:eastAsia="zh-CN"/>
              </w:rPr>
              <w:t>ροχή</w:t>
            </w:r>
            <w:proofErr w:type="spellEnd"/>
            <w:r w:rsidRPr="003477F6">
              <w:rPr>
                <w:rFonts w:ascii="Calibri" w:eastAsia="Times New Roman" w:hAnsi="Calibri" w:cs="Times New Roman"/>
                <w:lang w:val="en-GB" w:eastAsia="zh-CN"/>
              </w:rPr>
              <w:t xml:space="preserve"> </w:t>
            </w:r>
            <w:proofErr w:type="spellStart"/>
            <w:r w:rsidRPr="003477F6">
              <w:rPr>
                <w:rFonts w:ascii="Calibri" w:eastAsia="Times New Roman" w:hAnsi="Calibri" w:cs="Times New Roman"/>
                <w:lang w:val="en-GB" w:eastAsia="zh-CN"/>
              </w:rPr>
              <w:t>ρεύμ</w:t>
            </w:r>
            <w:proofErr w:type="spellEnd"/>
            <w:r w:rsidRPr="003477F6">
              <w:rPr>
                <w:rFonts w:ascii="Calibri" w:eastAsia="Times New Roman" w:hAnsi="Calibri" w:cs="Times New Roman"/>
                <w:lang w:val="en-GB" w:eastAsia="zh-CN"/>
              </w:rPr>
              <w:t xml:space="preserve">ατος </w:t>
            </w:r>
            <w:r w:rsidRPr="003477F6">
              <w:rPr>
                <w:rFonts w:ascii="Calibri" w:eastAsia="Times New Roman" w:hAnsi="Calibri" w:cs="Times New Roman"/>
                <w:lang w:val="en-US" w:eastAsia="zh-CN"/>
              </w:rPr>
              <w:t>AC</w:t>
            </w:r>
            <w:r w:rsidRPr="003477F6">
              <w:rPr>
                <w:rFonts w:ascii="Calibri" w:eastAsia="Times New Roman" w:hAnsi="Calibri" w:cs="Times New Roman"/>
                <w:lang w:val="en-GB" w:eastAsia="zh-CN"/>
              </w:rPr>
              <w:t>220</w:t>
            </w:r>
            <w:r w:rsidRPr="003477F6">
              <w:rPr>
                <w:rFonts w:ascii="Calibri" w:eastAsia="Times New Roman" w:hAnsi="Calibri" w:cs="Times New Roman"/>
                <w:lang w:val="en-US" w:eastAsia="zh-CN"/>
              </w:rPr>
              <w:t>V/110V, 50/60HZ</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proofErr w:type="spellStart"/>
            <w:r w:rsidRPr="003477F6">
              <w:rPr>
                <w:rFonts w:ascii="Calibri" w:eastAsia="Times New Roman" w:hAnsi="Calibri" w:cs="Times New Roman"/>
                <w:lang w:val="en-GB" w:eastAsia="zh-CN"/>
              </w:rPr>
              <w:t>Βολτ</w:t>
            </w:r>
            <w:proofErr w:type="spellEnd"/>
            <w:r w:rsidRPr="003477F6">
              <w:rPr>
                <w:rFonts w:ascii="Calibri" w:eastAsia="Times New Roman" w:hAnsi="Calibri" w:cs="Times New Roman"/>
                <w:lang w:val="en-GB" w:eastAsia="zh-CN"/>
              </w:rPr>
              <w:t xml:space="preserve"> </w:t>
            </w:r>
            <w:proofErr w:type="spellStart"/>
            <w:r w:rsidRPr="003477F6">
              <w:rPr>
                <w:rFonts w:ascii="Calibri" w:eastAsia="Times New Roman" w:hAnsi="Calibri" w:cs="Times New Roman"/>
                <w:lang w:val="en-GB" w:eastAsia="zh-CN"/>
              </w:rPr>
              <w:t>λειτουργί</w:t>
            </w:r>
            <w:proofErr w:type="spellEnd"/>
            <w:r w:rsidRPr="003477F6">
              <w:rPr>
                <w:rFonts w:ascii="Calibri" w:eastAsia="Times New Roman" w:hAnsi="Calibri" w:cs="Times New Roman"/>
                <w:lang w:val="en-GB" w:eastAsia="zh-CN"/>
              </w:rPr>
              <w:t xml:space="preserve">ας </w:t>
            </w:r>
            <w:r w:rsidRPr="003477F6">
              <w:rPr>
                <w:rFonts w:ascii="Calibri" w:eastAsia="Times New Roman" w:hAnsi="Calibri" w:cs="Times New Roman"/>
                <w:lang w:val="en-US" w:eastAsia="zh-CN"/>
              </w:rPr>
              <w:t>24V DC</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r w:rsidRPr="003477F6">
              <w:rPr>
                <w:rFonts w:ascii="Calibri" w:eastAsia="Times New Roman" w:hAnsi="Calibri" w:cs="Times New Roman"/>
                <w:lang w:val="en-GB" w:eastAsia="zh-CN"/>
              </w:rPr>
              <w:t>Κατα</w:t>
            </w:r>
            <w:proofErr w:type="spellStart"/>
            <w:r w:rsidRPr="003477F6">
              <w:rPr>
                <w:rFonts w:ascii="Calibri" w:eastAsia="Times New Roman" w:hAnsi="Calibri" w:cs="Times New Roman"/>
                <w:lang w:val="en-GB" w:eastAsia="zh-CN"/>
              </w:rPr>
              <w:t>νάλωση</w:t>
            </w:r>
            <w:proofErr w:type="spellEnd"/>
            <w:r w:rsidRPr="003477F6">
              <w:rPr>
                <w:rFonts w:ascii="Calibri" w:eastAsia="Times New Roman" w:hAnsi="Calibri" w:cs="Times New Roman"/>
                <w:lang w:val="en-GB" w:eastAsia="zh-CN"/>
              </w:rPr>
              <w:t xml:space="preserve"> 40</w:t>
            </w:r>
            <w:r w:rsidRPr="003477F6">
              <w:rPr>
                <w:rFonts w:ascii="Calibri" w:eastAsia="Times New Roman" w:hAnsi="Calibri" w:cs="Times New Roman"/>
                <w:lang w:val="en-US" w:eastAsia="zh-CN"/>
              </w:rPr>
              <w:t>W</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 xml:space="preserve">Λειτουργία θερμοκρασίας από -20 </w:t>
            </w:r>
            <w:r w:rsidRPr="003477F6">
              <w:rPr>
                <w:rFonts w:ascii="Calibri" w:eastAsia="Times New Roman" w:hAnsi="Calibri" w:cs="Times New Roman"/>
                <w:lang w:val="en-US" w:eastAsia="zh-CN"/>
              </w:rPr>
              <w:t>C</w:t>
            </w:r>
            <w:r w:rsidRPr="003477F6">
              <w:rPr>
                <w:rFonts w:ascii="Calibri" w:eastAsia="Times New Roman" w:hAnsi="Calibri" w:cs="Times New Roman"/>
                <w:lang w:eastAsia="zh-CN"/>
              </w:rPr>
              <w:t xml:space="preserve"> έως 75 </w:t>
            </w:r>
            <w:r w:rsidRPr="003477F6">
              <w:rPr>
                <w:rFonts w:ascii="Calibri" w:eastAsia="Times New Roman" w:hAnsi="Calibri" w:cs="Times New Roman"/>
                <w:lang w:val="en-US" w:eastAsia="zh-CN"/>
              </w:rPr>
              <w:t>C</w:t>
            </w:r>
            <w:r w:rsidRPr="003477F6">
              <w:rPr>
                <w:rFonts w:ascii="Calibri" w:eastAsia="Times New Roman" w:hAnsi="Calibri" w:cs="Times New Roman"/>
                <w:lang w:eastAsia="zh-CN"/>
              </w:rPr>
              <w:t xml:space="preserve"> (βαθμούς Κεσίου)</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eastAsia="zh-CN"/>
              </w:rPr>
            </w:pPr>
            <w:r w:rsidRPr="003477F6">
              <w:rPr>
                <w:rFonts w:ascii="Calibri" w:eastAsia="Times New Roman" w:hAnsi="Calibri" w:cs="Times New Roman"/>
                <w:lang w:eastAsia="zh-CN"/>
              </w:rPr>
              <w:t>Λειτουργία υγρασίας από 0 έως 95% (</w:t>
            </w:r>
            <w:r w:rsidRPr="003477F6">
              <w:rPr>
                <w:rFonts w:ascii="Calibri" w:eastAsia="Times New Roman" w:hAnsi="Calibri" w:cs="Times New Roman"/>
                <w:lang w:val="en-US" w:eastAsia="zh-CN"/>
              </w:rPr>
              <w:t>no</w:t>
            </w:r>
            <w:r w:rsidRPr="003477F6">
              <w:rPr>
                <w:rFonts w:ascii="Calibri" w:eastAsia="Times New Roman" w:hAnsi="Calibri" w:cs="Times New Roman"/>
                <w:lang w:eastAsia="zh-CN"/>
              </w:rPr>
              <w:t xml:space="preserve"> </w:t>
            </w:r>
            <w:r w:rsidRPr="003477F6">
              <w:rPr>
                <w:rFonts w:ascii="Calibri" w:eastAsia="Times New Roman" w:hAnsi="Calibri" w:cs="Times New Roman"/>
                <w:lang w:val="en-US" w:eastAsia="zh-CN"/>
              </w:rPr>
              <w:t>freeze</w:t>
            </w:r>
            <w:r w:rsidRPr="003477F6">
              <w:rPr>
                <w:rFonts w:ascii="Calibri" w:eastAsia="Times New Roman" w:hAnsi="Calibri" w:cs="Times New Roman"/>
                <w:lang w:eastAsia="zh-CN"/>
              </w:rPr>
              <w:t>)</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lang w:val="en-GB" w:eastAsia="zh-CN"/>
              </w:rPr>
            </w:pPr>
            <w:proofErr w:type="spellStart"/>
            <w:r w:rsidRPr="003477F6">
              <w:rPr>
                <w:rFonts w:ascii="Calibri" w:eastAsia="Times New Roman" w:hAnsi="Calibri" w:cs="Times New Roman"/>
                <w:lang w:val="en-GB" w:eastAsia="zh-CN"/>
              </w:rPr>
              <w:t>Με</w:t>
            </w:r>
            <w:proofErr w:type="spellEnd"/>
            <w:r w:rsidRPr="003477F6">
              <w:rPr>
                <w:rFonts w:ascii="Calibri" w:eastAsia="Times New Roman" w:hAnsi="Calibri" w:cs="Times New Roman"/>
                <w:lang w:val="en-GB" w:eastAsia="zh-CN"/>
              </w:rPr>
              <w:t xml:space="preserve"> </w:t>
            </w:r>
            <w:proofErr w:type="spellStart"/>
            <w:r w:rsidRPr="003477F6">
              <w:rPr>
                <w:rFonts w:ascii="Calibri" w:eastAsia="Times New Roman" w:hAnsi="Calibri" w:cs="Times New Roman"/>
                <w:lang w:val="en-GB" w:eastAsia="zh-CN"/>
              </w:rPr>
              <w:t>ενσωμ</w:t>
            </w:r>
            <w:proofErr w:type="spellEnd"/>
            <w:r w:rsidRPr="003477F6">
              <w:rPr>
                <w:rFonts w:ascii="Calibri" w:eastAsia="Times New Roman" w:hAnsi="Calibri" w:cs="Times New Roman"/>
                <w:lang w:val="en-GB" w:eastAsia="zh-CN"/>
              </w:rPr>
              <w:t xml:space="preserve">ατωμένες </w:t>
            </w:r>
            <w:proofErr w:type="spellStart"/>
            <w:r w:rsidRPr="003477F6">
              <w:rPr>
                <w:rFonts w:ascii="Calibri" w:eastAsia="Times New Roman" w:hAnsi="Calibri" w:cs="Times New Roman"/>
                <w:lang w:val="en-GB" w:eastAsia="zh-CN"/>
              </w:rPr>
              <w:t>ενδείξεις</w:t>
            </w:r>
            <w:proofErr w:type="spellEnd"/>
            <w:r w:rsidRPr="003477F6">
              <w:rPr>
                <w:rFonts w:ascii="Calibri" w:eastAsia="Times New Roman" w:hAnsi="Calibri" w:cs="Times New Roman"/>
                <w:lang w:val="en-GB" w:eastAsia="zh-CN"/>
              </w:rPr>
              <w:t xml:space="preserve"> </w:t>
            </w:r>
            <w:r w:rsidRPr="003477F6">
              <w:rPr>
                <w:rFonts w:ascii="Calibri" w:eastAsia="Times New Roman" w:hAnsi="Calibri" w:cs="Times New Roman"/>
                <w:lang w:val="en-US" w:eastAsia="zh-CN"/>
              </w:rPr>
              <w:t>LED</w:t>
            </w:r>
          </w:p>
          <w:p w:rsidR="003477F6" w:rsidRPr="003477F6" w:rsidRDefault="003477F6" w:rsidP="003477F6">
            <w:pPr>
              <w:numPr>
                <w:ilvl w:val="0"/>
                <w:numId w:val="4"/>
              </w:numPr>
              <w:suppressAutoHyphens/>
              <w:spacing w:after="120" w:line="278" w:lineRule="auto"/>
              <w:contextualSpacing/>
              <w:jc w:val="both"/>
              <w:rPr>
                <w:rFonts w:ascii="Calibri" w:eastAsia="Times New Roman" w:hAnsi="Calibri" w:cs="Times New Roman"/>
                <w:szCs w:val="24"/>
              </w:rPr>
            </w:pPr>
            <w:r w:rsidRPr="003477F6">
              <w:rPr>
                <w:rFonts w:ascii="Calibri" w:eastAsia="Times New Roman" w:hAnsi="Calibri" w:cs="Times New Roman"/>
                <w:lang w:eastAsia="zh-CN"/>
              </w:rPr>
              <w:t>Κατάλληλο για εγκατάσταση σε εσωτερικό χώρο ή/και εξωτερικό χώρο κάτω από υπόστεγο.</w:t>
            </w:r>
            <w:r w:rsidRPr="003477F6">
              <w:rPr>
                <w:rFonts w:ascii="Calibri" w:eastAsia="Times New Roman" w:hAnsi="Calibri" w:cs="Times New Roman"/>
                <w:lang w:eastAsia="zh-CN"/>
              </w:rPr>
              <w:br/>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highlight w:val="yellow"/>
              </w:rPr>
            </w:pPr>
            <w:r w:rsidRPr="003477F6">
              <w:rPr>
                <w:rFonts w:ascii="Calibri" w:eastAsia="Times New Roman" w:hAnsi="Calibri" w:cs="Calibri"/>
                <w:szCs w:val="24"/>
              </w:rPr>
              <w:lastRenderedPageBreak/>
              <w:t>ΝΑΙ</w:t>
            </w: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ΠΙΣΤΟΠΟΙΗΤΙΚΑ</w:t>
            </w:r>
          </w:p>
          <w:p w:rsidR="003477F6" w:rsidRPr="003477F6" w:rsidRDefault="003477F6" w:rsidP="003477F6">
            <w:pPr>
              <w:suppressAutoHyphens/>
              <w:spacing w:after="120" w:line="240" w:lineRule="auto"/>
              <w:jc w:val="center"/>
              <w:rPr>
                <w:rFonts w:ascii="Calibri" w:eastAsia="Times New Roman" w:hAnsi="Calibri" w:cs="Calibri"/>
                <w:b/>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3.1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να διαθέτει ISO 14001:2015 και 9001:2015</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6"/>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3.2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πρέπει να εγγυηθεί την διαθεσιμότητα ανταλλακτικών, αναλωσίμων και παρελκόμενων για περίοδο τουλάχιστον επτά (7)</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ετών από την οριστική παραλαβή του έργου</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6"/>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3.3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υποχρεούται στην παροχή δωρεάν εκπαίδευσης στον χειρισμό των συσκευών τουλάχιστον σε πέντε (5) υπαλλήλους που θα ορίσει η Α.Α.Δ.Ε.</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53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3.4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Απαιτείται η προσκόμιση των ακόλουθων εγγράφων και</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πιστοποιητικών από την κατασκευάστρια εταιρία τουρνικέ:</w:t>
            </w:r>
          </w:p>
          <w:p w:rsidR="003477F6" w:rsidRPr="003477F6" w:rsidRDefault="003477F6" w:rsidP="003477F6">
            <w:pPr>
              <w:numPr>
                <w:ilvl w:val="0"/>
                <w:numId w:val="1"/>
              </w:numPr>
              <w:suppressAutoHyphens/>
              <w:spacing w:after="120" w:line="240" w:lineRule="auto"/>
              <w:jc w:val="both"/>
              <w:rPr>
                <w:rFonts w:ascii="Calibri" w:eastAsia="Times New Roman" w:hAnsi="Calibri" w:cs="Calibri"/>
                <w:szCs w:val="24"/>
                <w:lang w:val="en-US"/>
              </w:rPr>
            </w:pPr>
            <w:r w:rsidRPr="003477F6">
              <w:rPr>
                <w:rFonts w:ascii="Calibri" w:eastAsia="Times New Roman" w:hAnsi="Calibri" w:cs="Calibri"/>
                <w:szCs w:val="24"/>
                <w:lang w:val="en-US"/>
              </w:rPr>
              <w:lastRenderedPageBreak/>
              <w:t xml:space="preserve">ISO 14001:2015 </w:t>
            </w:r>
            <w:r w:rsidRPr="003477F6">
              <w:rPr>
                <w:rFonts w:ascii="Calibri" w:eastAsia="Times New Roman" w:hAnsi="Calibri" w:cs="Calibri"/>
                <w:szCs w:val="24"/>
              </w:rPr>
              <w:t>και</w:t>
            </w:r>
            <w:r w:rsidRPr="003477F6">
              <w:rPr>
                <w:rFonts w:ascii="Calibri" w:eastAsia="Times New Roman" w:hAnsi="Calibri" w:cs="Calibri"/>
                <w:szCs w:val="24"/>
                <w:lang w:val="en-US"/>
              </w:rPr>
              <w:t xml:space="preserve"> 9001:2015</w:t>
            </w:r>
          </w:p>
          <w:p w:rsidR="003477F6" w:rsidRPr="003477F6" w:rsidRDefault="003477F6" w:rsidP="003477F6">
            <w:pPr>
              <w:numPr>
                <w:ilvl w:val="0"/>
                <w:numId w:val="1"/>
              </w:numPr>
              <w:suppressAutoHyphens/>
              <w:spacing w:after="120" w:line="240" w:lineRule="auto"/>
              <w:jc w:val="both"/>
              <w:rPr>
                <w:rFonts w:ascii="Calibri" w:eastAsia="Times New Roman" w:hAnsi="Calibri" w:cs="Calibri"/>
                <w:szCs w:val="24"/>
                <w:lang w:val="en-US"/>
              </w:rPr>
            </w:pPr>
            <w:r w:rsidRPr="003477F6">
              <w:rPr>
                <w:rFonts w:ascii="Calibri" w:eastAsia="Times New Roman" w:hAnsi="Calibri" w:cs="Calibri"/>
                <w:szCs w:val="24"/>
                <w:lang w:val="en-US"/>
              </w:rPr>
              <w:t>CE-EMC certificate</w:t>
            </w:r>
          </w:p>
          <w:p w:rsidR="003477F6" w:rsidRPr="003477F6" w:rsidRDefault="003477F6" w:rsidP="003477F6">
            <w:pPr>
              <w:numPr>
                <w:ilvl w:val="0"/>
                <w:numId w:val="1"/>
              </w:numPr>
              <w:suppressAutoHyphens/>
              <w:spacing w:after="120" w:line="240" w:lineRule="auto"/>
              <w:jc w:val="both"/>
              <w:rPr>
                <w:rFonts w:ascii="Calibri" w:eastAsia="Times New Roman" w:hAnsi="Calibri" w:cs="Calibri"/>
                <w:szCs w:val="24"/>
                <w:lang w:val="en-US"/>
              </w:rPr>
            </w:pPr>
            <w:r w:rsidRPr="003477F6">
              <w:rPr>
                <w:rFonts w:ascii="Calibri" w:eastAsia="Times New Roman" w:hAnsi="Calibri" w:cs="Calibri"/>
                <w:szCs w:val="24"/>
                <w:lang w:val="en-US"/>
              </w:rPr>
              <w:t>CE-EMC report certificate</w:t>
            </w:r>
          </w:p>
          <w:p w:rsidR="003477F6" w:rsidRPr="003477F6" w:rsidRDefault="003477F6" w:rsidP="003477F6">
            <w:pPr>
              <w:numPr>
                <w:ilvl w:val="0"/>
                <w:numId w:val="1"/>
              </w:numPr>
              <w:suppressAutoHyphens/>
              <w:spacing w:after="120" w:line="240" w:lineRule="auto"/>
              <w:jc w:val="both"/>
              <w:rPr>
                <w:rFonts w:ascii="Calibri" w:eastAsia="Times New Roman" w:hAnsi="Calibri" w:cs="Calibri"/>
                <w:szCs w:val="24"/>
                <w:lang w:val="en-US"/>
              </w:rPr>
            </w:pPr>
            <w:r w:rsidRPr="003477F6">
              <w:rPr>
                <w:rFonts w:ascii="Calibri" w:eastAsia="Times New Roman" w:hAnsi="Calibri" w:cs="Calibri"/>
                <w:szCs w:val="24"/>
                <w:lang w:val="en-US"/>
              </w:rPr>
              <w:t xml:space="preserve">CE-LVD </w:t>
            </w:r>
            <w:proofErr w:type="spellStart"/>
            <w:r w:rsidRPr="003477F6">
              <w:rPr>
                <w:rFonts w:ascii="Calibri" w:eastAsia="Times New Roman" w:hAnsi="Calibri" w:cs="Calibri"/>
                <w:szCs w:val="24"/>
                <w:lang w:val="en-US"/>
              </w:rPr>
              <w:t>CE-LVD</w:t>
            </w:r>
            <w:proofErr w:type="spellEnd"/>
          </w:p>
          <w:p w:rsidR="003477F6" w:rsidRPr="003477F6" w:rsidRDefault="003477F6" w:rsidP="003477F6">
            <w:pPr>
              <w:numPr>
                <w:ilvl w:val="0"/>
                <w:numId w:val="1"/>
              </w:numPr>
              <w:suppressAutoHyphens/>
              <w:spacing w:after="120" w:line="240" w:lineRule="auto"/>
              <w:jc w:val="both"/>
              <w:rPr>
                <w:rFonts w:ascii="Calibri" w:eastAsia="Times New Roman" w:hAnsi="Calibri" w:cs="Calibri"/>
                <w:szCs w:val="24"/>
                <w:lang w:val="en-US"/>
              </w:rPr>
            </w:pPr>
            <w:r w:rsidRPr="003477F6">
              <w:rPr>
                <w:rFonts w:ascii="Calibri" w:eastAsia="Times New Roman" w:hAnsi="Calibri" w:cs="Calibri"/>
                <w:szCs w:val="24"/>
                <w:lang w:val="en-US"/>
              </w:rPr>
              <w:t>CE-LVD report certificate</w:t>
            </w:r>
          </w:p>
          <w:p w:rsidR="003477F6" w:rsidRPr="003477F6" w:rsidRDefault="003477F6" w:rsidP="003477F6">
            <w:pPr>
              <w:numPr>
                <w:ilvl w:val="0"/>
                <w:numId w:val="1"/>
              </w:numPr>
              <w:suppressAutoHyphens/>
              <w:spacing w:after="120" w:line="240" w:lineRule="auto"/>
              <w:jc w:val="both"/>
              <w:rPr>
                <w:rFonts w:ascii="Calibri" w:eastAsia="Times New Roman" w:hAnsi="Calibri" w:cs="Calibri"/>
                <w:szCs w:val="24"/>
                <w:lang w:val="en-US"/>
              </w:rPr>
            </w:pPr>
            <w:r w:rsidRPr="003477F6">
              <w:rPr>
                <w:rFonts w:ascii="Calibri" w:eastAsia="Times New Roman" w:hAnsi="Calibri" w:cs="Calibri"/>
                <w:szCs w:val="24"/>
                <w:lang w:val="en-US"/>
              </w:rPr>
              <w:t>ROHS certificate and</w:t>
            </w:r>
          </w:p>
          <w:p w:rsidR="003477F6" w:rsidRPr="003477F6" w:rsidRDefault="003477F6" w:rsidP="003477F6">
            <w:pPr>
              <w:numPr>
                <w:ilvl w:val="0"/>
                <w:numId w:val="1"/>
              </w:num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 xml:space="preserve">ROHS </w:t>
            </w:r>
            <w:proofErr w:type="spellStart"/>
            <w:r w:rsidRPr="003477F6">
              <w:rPr>
                <w:rFonts w:ascii="Calibri" w:eastAsia="Times New Roman" w:hAnsi="Calibri" w:cs="Calibri"/>
                <w:szCs w:val="24"/>
              </w:rPr>
              <w:t>report</w:t>
            </w:r>
            <w:proofErr w:type="spellEnd"/>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bl>
    <w:p w:rsidR="003477F6" w:rsidRPr="003477F6" w:rsidRDefault="003477F6" w:rsidP="003477F6">
      <w:pPr>
        <w:suppressAutoHyphens/>
        <w:spacing w:after="120" w:line="240" w:lineRule="auto"/>
        <w:jc w:val="both"/>
        <w:rPr>
          <w:rFonts w:ascii="Calibri" w:eastAsia="Times New Roman" w:hAnsi="Calibri" w:cs="Calibri"/>
          <w:szCs w:val="24"/>
          <w:lang w:val="en-GB" w:eastAsia="zh-CN"/>
        </w:rPr>
        <w:sectPr w:rsidR="003477F6" w:rsidRPr="003477F6">
          <w:type w:val="continuous"/>
          <w:pgSz w:w="11910" w:h="16840"/>
          <w:pgMar w:top="1400" w:right="158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381"/>
        <w:gridCol w:w="1183"/>
      </w:tblGrid>
      <w:tr w:rsidR="003477F6" w:rsidRPr="003477F6" w:rsidTr="00843188">
        <w:trPr>
          <w:trHeight w:val="270"/>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SOFTWARE</w:t>
            </w:r>
          </w:p>
          <w:p w:rsidR="003477F6" w:rsidRPr="003477F6" w:rsidRDefault="003477F6" w:rsidP="003477F6">
            <w:pPr>
              <w:suppressAutoHyphens/>
              <w:spacing w:after="120" w:line="240" w:lineRule="auto"/>
              <w:jc w:val="center"/>
              <w:rPr>
                <w:rFonts w:ascii="Calibri" w:eastAsia="Times New Roman" w:hAnsi="Calibri" w:cs="Calibri"/>
                <w:b/>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tc>
      </w:tr>
      <w:tr w:rsidR="003477F6" w:rsidRPr="003477F6" w:rsidTr="00843188">
        <w:trPr>
          <w:trHeight w:val="26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ACCESS CONTROL</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r>
      <w:tr w:rsidR="003477F6" w:rsidRPr="003477F6" w:rsidTr="00843188">
        <w:trPr>
          <w:trHeight w:val="80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4.1.1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Το λογισμικό διαχείρισης των χρηστών, καρτών και προσβάσεων θα πρέπει να είναι πλήρως συμβατό με την βάση δεδομένων των κεντρικών της ΑΑΔΕ.</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32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ΑΣΦΑΛΟΥΣ ΕΚΚΕΝΩΣΗΣ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r>
      <w:tr w:rsidR="003477F6" w:rsidRPr="003477F6" w:rsidTr="00843188">
        <w:trPr>
          <w:trHeight w:val="1610"/>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αναλαμβάνει την υποχρέωση να εγκαταστήσει σύστημα ελέγχου ασφαλούς εκκένωσης κτηρίου, το οποίο, σε συνθήκες έκτακτης ανάγκης, θα παρακολουθεί και θα ενημερώνει ταυτόχρονα τους διαχειριστές και τη διοίκηση της ΑΑΔΕ για την διαδικασία εκκένωσης του κτηρίου από τους χρήστες (υπάλληλοι και επισκέπτες).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150"/>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Αποτέλεσμα της εφαρμογής του συστήματος ασφαλούς εκκένωσης και των λύσεων που θα παρέχει θα είναι η καταγραφή του συνολικού χρόνου εκκένωσης του κτηρίου και η έγκαιρη άμεση ενημέρωση των διαχειριστών του συστήματος για τους ασφαλείς χρήστες (όσοι καταγράφηκαν ότι προσήλθαν στα σημεία συγκέντρωσης ή όσοι δήλωσαν ότι είναι ασφαλείς και φυσικά πόσοι (κι εάν) είναι αγνοούμενοι, αυξάνοντας με αυτό τον τρόπο την ασφάλεια όσων εργάζονται ή επισκέπτονται το κτήριο.</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610"/>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υπάρχουν φορητές συσκευές ανάγνωσης καρτών εκκένωσης με το απαραίτητο λογισμικό (</w:t>
            </w:r>
            <w:proofErr w:type="spellStart"/>
            <w:r w:rsidRPr="003477F6">
              <w:rPr>
                <w:rFonts w:ascii="Calibri" w:eastAsia="Times New Roman" w:hAnsi="Calibri" w:cs="Calibri"/>
                <w:szCs w:val="24"/>
              </w:rPr>
              <w:t>τεμ</w:t>
            </w:r>
            <w:proofErr w:type="spellEnd"/>
            <w:r w:rsidRPr="003477F6">
              <w:rPr>
                <w:rFonts w:ascii="Calibri" w:eastAsia="Times New Roman" w:hAnsi="Calibri" w:cs="Calibri"/>
                <w:szCs w:val="24"/>
              </w:rPr>
              <w:t>. 2).</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Συσκευές που επιτρέπουν την αναγνώριση των συγκεντρωμένων χρηστών στους χώρους</w:t>
            </w:r>
            <w:r w:rsidRPr="003477F6">
              <w:rPr>
                <w:rFonts w:ascii="Calibri" w:eastAsia="Times New Roman" w:hAnsi="Calibri" w:cs="Calibri"/>
                <w:szCs w:val="24"/>
              </w:rPr>
              <w:tab/>
              <w:t>συγκέντρωσης</w:t>
            </w:r>
            <w:r w:rsidRPr="003477F6">
              <w:rPr>
                <w:rFonts w:ascii="Calibri" w:eastAsia="Times New Roman" w:hAnsi="Calibri" w:cs="Calibri"/>
                <w:szCs w:val="24"/>
              </w:rPr>
              <w:tab/>
              <w:t>και αναφορά των «αγνοούμενων» σε πραγματικό χρόνο καθ’ όλη την διάρκεια της διαδικασίας εκκένωσης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61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Εφαρμογή αναπτυγμένη σε περιβάλλον Windows θα βρίσκεται εγκατεστημένη σε υπολογιστή της ΑΑΔΕ, η οποία θα αντλεί δεδομένα από τη βάση δεδομένων της εφαρμογής </w:t>
            </w:r>
            <w:proofErr w:type="spellStart"/>
            <w:r w:rsidRPr="003477F6">
              <w:rPr>
                <w:rFonts w:ascii="Calibri" w:eastAsia="Times New Roman" w:hAnsi="Calibri" w:cs="Calibri"/>
                <w:szCs w:val="24"/>
              </w:rPr>
              <w:t>access</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control</w:t>
            </w:r>
            <w:proofErr w:type="spellEnd"/>
            <w:r w:rsidRPr="003477F6">
              <w:rPr>
                <w:rFonts w:ascii="Calibri" w:eastAsia="Times New Roman" w:hAnsi="Calibri" w:cs="Calibri"/>
                <w:szCs w:val="24"/>
              </w:rPr>
              <w:t xml:space="preserve">, προκειμένου να τα αναμεταδώσει σε ασφαλή DEDICATED SERVER στο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Ο Ανάδοχος θα έχει προμηθεύσει στην ΑΑΔΕ την εν λόγω εφαρμογή για την οποία η ΑΑΔΕ θα έχει το δικαίωμα χρήσης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610"/>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lastRenderedPageBreak/>
              <w:t>4.2.5</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Εφαρμογή παρακολούθησης της διαδικασίας εκκένωσης και δημιουργίας αναφορών μέσω διαδικτύου. Η εφαρμογή θα είναι εγκατεστημένη και θα λειτουργεί σε ασφαλή διακομιστή (</w:t>
            </w:r>
            <w:proofErr w:type="spellStart"/>
            <w:r w:rsidRPr="003477F6">
              <w:rPr>
                <w:rFonts w:ascii="Calibri" w:eastAsia="Times New Roman" w:hAnsi="Calibri" w:cs="Calibri"/>
                <w:szCs w:val="24"/>
              </w:rPr>
              <w:t>secure</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server</w:t>
            </w:r>
            <w:proofErr w:type="spellEnd"/>
            <w:r w:rsidRPr="003477F6">
              <w:rPr>
                <w:rFonts w:ascii="Calibri" w:eastAsia="Times New Roman" w:hAnsi="Calibri" w:cs="Calibri"/>
                <w:szCs w:val="24"/>
              </w:rPr>
              <w:t xml:space="preserve">) ο οποίος θα βρίσκεται εκτός του κτηρίου (στο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Ο Ανάδοχος θα έχει προμηθεύσει στην ΑΑΔΕ την εν λόγω εφαρμογή για την οποία θα έχει το δικαίωμα χρήσης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61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4.2.6</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lang w:val="en-US"/>
              </w:rPr>
            </w:pPr>
            <w:r w:rsidRPr="003477F6">
              <w:rPr>
                <w:rFonts w:ascii="Calibri" w:eastAsia="Times New Roman" w:hAnsi="Calibri" w:cs="Calibri"/>
                <w:szCs w:val="24"/>
                <w:lang w:val="en-US"/>
              </w:rPr>
              <w:t xml:space="preserve">DEDICATED SERVER </w:t>
            </w:r>
            <w:r w:rsidRPr="003477F6">
              <w:rPr>
                <w:rFonts w:ascii="Calibri" w:eastAsia="Times New Roman" w:hAnsi="Calibri" w:cs="Calibri"/>
                <w:szCs w:val="24"/>
              </w:rPr>
              <w:t>ΣΕ</w:t>
            </w:r>
            <w:r w:rsidRPr="003477F6">
              <w:rPr>
                <w:rFonts w:ascii="Calibri" w:eastAsia="Times New Roman" w:hAnsi="Calibri" w:cs="Calibri"/>
                <w:szCs w:val="24"/>
                <w:lang w:val="en-US"/>
              </w:rPr>
              <w:t xml:space="preserve"> CLOUD </w:t>
            </w:r>
            <w:r w:rsidRPr="003477F6">
              <w:rPr>
                <w:rFonts w:ascii="Calibri" w:eastAsia="Times New Roman" w:hAnsi="Calibri" w:cs="Calibri"/>
                <w:szCs w:val="24"/>
              </w:rPr>
              <w:t>ΜΕ</w:t>
            </w:r>
            <w:r w:rsidRPr="003477F6">
              <w:rPr>
                <w:rFonts w:ascii="Calibri" w:eastAsia="Times New Roman" w:hAnsi="Calibri" w:cs="Calibri"/>
                <w:szCs w:val="24"/>
                <w:lang w:val="en-US"/>
              </w:rPr>
              <w:t xml:space="preserve"> </w:t>
            </w:r>
            <w:r w:rsidRPr="003477F6">
              <w:rPr>
                <w:rFonts w:ascii="Calibri" w:eastAsia="Times New Roman" w:hAnsi="Calibri" w:cs="Calibri"/>
                <w:szCs w:val="24"/>
              </w:rPr>
              <w:t>ΥΠΗΡΕΣΙΕΣ</w:t>
            </w:r>
            <w:r w:rsidRPr="003477F6">
              <w:rPr>
                <w:rFonts w:ascii="Calibri" w:eastAsia="Times New Roman" w:hAnsi="Calibri" w:cs="Calibri"/>
                <w:szCs w:val="24"/>
                <w:lang w:val="en-US"/>
              </w:rPr>
              <w:t xml:space="preserve"> WEB, SMTP, SFTP, SSH</w:t>
            </w:r>
          </w:p>
          <w:p w:rsidR="003477F6" w:rsidRPr="003477F6" w:rsidRDefault="003477F6" w:rsidP="003477F6">
            <w:pPr>
              <w:suppressAutoHyphens/>
              <w:spacing w:after="120" w:line="240" w:lineRule="auto"/>
              <w:jc w:val="center"/>
              <w:rPr>
                <w:rFonts w:ascii="Calibri" w:eastAsia="Times New Roman" w:hAnsi="Calibri" w:cs="Calibri"/>
                <w:szCs w:val="24"/>
                <w:lang w:val="en-US"/>
              </w:rPr>
            </w:pPr>
            <w:r w:rsidRPr="003477F6">
              <w:rPr>
                <w:rFonts w:ascii="Calibri" w:eastAsia="Times New Roman" w:hAnsi="Calibri" w:cs="Calibri"/>
                <w:szCs w:val="24"/>
              </w:rPr>
              <w:t>Παροχή</w:t>
            </w:r>
            <w:r w:rsidRPr="003477F6">
              <w:rPr>
                <w:rFonts w:ascii="Calibri" w:eastAsia="Times New Roman" w:hAnsi="Calibri" w:cs="Calibri"/>
                <w:szCs w:val="24"/>
                <w:lang w:val="en-US"/>
              </w:rPr>
              <w:t xml:space="preserve"> </w:t>
            </w:r>
            <w:r w:rsidRPr="003477F6">
              <w:rPr>
                <w:rFonts w:ascii="Calibri" w:eastAsia="Times New Roman" w:hAnsi="Calibri" w:cs="Calibri"/>
                <w:szCs w:val="24"/>
              </w:rPr>
              <w:t>υπηρεσιών</w:t>
            </w:r>
            <w:r w:rsidRPr="003477F6">
              <w:rPr>
                <w:rFonts w:ascii="Calibri" w:eastAsia="Times New Roman" w:hAnsi="Calibri" w:cs="Calibri"/>
                <w:szCs w:val="24"/>
                <w:lang w:val="en-US"/>
              </w:rPr>
              <w:t xml:space="preserve"> </w:t>
            </w:r>
            <w:r w:rsidRPr="003477F6">
              <w:rPr>
                <w:rFonts w:ascii="Calibri" w:eastAsia="Times New Roman" w:hAnsi="Calibri" w:cs="Calibri"/>
                <w:szCs w:val="24"/>
              </w:rPr>
              <w:t>ιδεατού</w:t>
            </w:r>
            <w:r w:rsidRPr="003477F6">
              <w:rPr>
                <w:rFonts w:ascii="Calibri" w:eastAsia="Times New Roman" w:hAnsi="Calibri" w:cs="Calibri"/>
                <w:szCs w:val="24"/>
                <w:lang w:val="en-US"/>
              </w:rPr>
              <w:t xml:space="preserve"> </w:t>
            </w:r>
            <w:r w:rsidRPr="003477F6">
              <w:rPr>
                <w:rFonts w:ascii="Calibri" w:eastAsia="Times New Roman" w:hAnsi="Calibri" w:cs="Calibri"/>
                <w:szCs w:val="24"/>
              </w:rPr>
              <w:t>ασφαλούς</w:t>
            </w:r>
            <w:r w:rsidRPr="003477F6">
              <w:rPr>
                <w:rFonts w:ascii="Calibri" w:eastAsia="Times New Roman" w:hAnsi="Calibri" w:cs="Calibri"/>
                <w:szCs w:val="24"/>
                <w:lang w:val="en-US"/>
              </w:rPr>
              <w:t xml:space="preserve"> </w:t>
            </w:r>
            <w:r w:rsidRPr="003477F6">
              <w:rPr>
                <w:rFonts w:ascii="Calibri" w:eastAsia="Times New Roman" w:hAnsi="Calibri" w:cs="Calibri"/>
                <w:szCs w:val="24"/>
              </w:rPr>
              <w:t>διακομιστή</w:t>
            </w:r>
            <w:r w:rsidRPr="003477F6">
              <w:rPr>
                <w:rFonts w:ascii="Calibri" w:eastAsia="Times New Roman" w:hAnsi="Calibri" w:cs="Calibri"/>
                <w:szCs w:val="24"/>
                <w:lang w:val="en-US"/>
              </w:rPr>
              <w:t xml:space="preserve"> (virtual secure server) 2 </w:t>
            </w:r>
            <w:proofErr w:type="spellStart"/>
            <w:r w:rsidRPr="003477F6">
              <w:rPr>
                <w:rFonts w:ascii="Calibri" w:eastAsia="Times New Roman" w:hAnsi="Calibri" w:cs="Calibri"/>
                <w:szCs w:val="24"/>
                <w:lang w:val="en-US"/>
              </w:rPr>
              <w:t>vCores</w:t>
            </w:r>
            <w:proofErr w:type="spellEnd"/>
            <w:r w:rsidRPr="003477F6">
              <w:rPr>
                <w:rFonts w:ascii="Calibri" w:eastAsia="Times New Roman" w:hAnsi="Calibri" w:cs="Calibri"/>
                <w:szCs w:val="24"/>
                <w:lang w:val="en-US"/>
              </w:rPr>
              <w:t xml:space="preserve"> </w:t>
            </w:r>
            <w:r w:rsidRPr="003477F6">
              <w:rPr>
                <w:rFonts w:ascii="Calibri" w:eastAsia="Times New Roman" w:hAnsi="Calibri" w:cs="Calibri"/>
                <w:szCs w:val="24"/>
              </w:rPr>
              <w:t>με</w:t>
            </w:r>
            <w:r w:rsidRPr="003477F6">
              <w:rPr>
                <w:rFonts w:ascii="Calibri" w:eastAsia="Times New Roman" w:hAnsi="Calibri" w:cs="Calibri"/>
                <w:szCs w:val="24"/>
                <w:lang w:val="en-US"/>
              </w:rPr>
              <w:t xml:space="preserve"> Windows Operating System, </w:t>
            </w:r>
            <w:proofErr w:type="spellStart"/>
            <w:r w:rsidRPr="003477F6">
              <w:rPr>
                <w:rFonts w:ascii="Calibri" w:eastAsia="Times New Roman" w:hAnsi="Calibri" w:cs="Calibri"/>
                <w:szCs w:val="24"/>
              </w:rPr>
              <w:t>διεπαφή</w:t>
            </w:r>
            <w:proofErr w:type="spellEnd"/>
            <w:r w:rsidRPr="003477F6">
              <w:rPr>
                <w:rFonts w:ascii="Calibri" w:eastAsia="Times New Roman" w:hAnsi="Calibri" w:cs="Calibri"/>
                <w:szCs w:val="24"/>
                <w:lang w:val="en-US"/>
              </w:rPr>
              <w:t xml:space="preserve"> </w:t>
            </w:r>
            <w:r w:rsidRPr="003477F6">
              <w:rPr>
                <w:rFonts w:ascii="Calibri" w:eastAsia="Times New Roman" w:hAnsi="Calibri" w:cs="Calibri"/>
                <w:szCs w:val="24"/>
              </w:rPr>
              <w:t>διαχείρισης</w:t>
            </w:r>
            <w:r w:rsidRPr="003477F6">
              <w:rPr>
                <w:rFonts w:ascii="Calibri" w:eastAsia="Times New Roman" w:hAnsi="Calibri" w:cs="Calibri"/>
                <w:szCs w:val="24"/>
                <w:lang w:val="en-US"/>
              </w:rPr>
              <w:t xml:space="preserve">, 1 IP </w:t>
            </w:r>
            <w:r w:rsidRPr="003477F6">
              <w:rPr>
                <w:rFonts w:ascii="Calibri" w:eastAsia="Times New Roman" w:hAnsi="Calibri" w:cs="Calibri"/>
                <w:szCs w:val="24"/>
              </w:rPr>
              <w:t>διεύθυνση</w:t>
            </w:r>
            <w:r w:rsidRPr="003477F6">
              <w:rPr>
                <w:rFonts w:ascii="Calibri" w:eastAsia="Times New Roman" w:hAnsi="Calibri" w:cs="Calibri"/>
                <w:szCs w:val="24"/>
                <w:lang w:val="en-US"/>
              </w:rPr>
              <w:t>, SSL Manager, Operating system updates,  Software  updates,  Comprehensive  security  concept, Comprehensive system integrity checks, Nameserver administration</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bl>
    <w:p w:rsidR="003477F6" w:rsidRPr="003477F6" w:rsidRDefault="003477F6" w:rsidP="003477F6">
      <w:pPr>
        <w:suppressAutoHyphens/>
        <w:spacing w:after="120" w:line="240" w:lineRule="auto"/>
        <w:jc w:val="center"/>
        <w:rPr>
          <w:rFonts w:ascii="Calibri" w:eastAsia="Times New Roman" w:hAnsi="Calibri" w:cs="Calibri"/>
          <w:szCs w:val="24"/>
          <w:lang w:val="en-GB" w:eastAsia="zh-CN"/>
        </w:rPr>
        <w:sectPr w:rsidR="003477F6" w:rsidRPr="003477F6">
          <w:type w:val="continuous"/>
          <w:pgSz w:w="11910" w:h="16840"/>
          <w:pgMar w:top="1400" w:right="158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381"/>
        <w:gridCol w:w="1183"/>
      </w:tblGrid>
      <w:tr w:rsidR="003477F6" w:rsidRPr="003477F6" w:rsidTr="00843188">
        <w:trPr>
          <w:trHeight w:val="3760"/>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lang w:val="en-US"/>
              </w:rPr>
            </w:pPr>
            <w:r w:rsidRPr="003477F6">
              <w:rPr>
                <w:rFonts w:ascii="Calibri" w:eastAsia="Times New Roman" w:hAnsi="Calibri" w:cs="Calibri"/>
                <w:szCs w:val="24"/>
                <w:lang w:val="en-US"/>
              </w:rPr>
              <w:t xml:space="preserve">as well as synchronization, concept, Escalation concept, Daily backup, Virus filter, SSH access, Free phone support, Free email support, 24/7 on-site service in data centers, 6.06 </w:t>
            </w:r>
            <w:proofErr w:type="spellStart"/>
            <w:r w:rsidRPr="003477F6">
              <w:rPr>
                <w:rFonts w:ascii="Calibri" w:eastAsia="Times New Roman" w:hAnsi="Calibri" w:cs="Calibri"/>
                <w:szCs w:val="24"/>
                <w:lang w:val="en-US"/>
              </w:rPr>
              <w:t>Tbit</w:t>
            </w:r>
            <w:proofErr w:type="spellEnd"/>
            <w:r w:rsidRPr="003477F6">
              <w:rPr>
                <w:rFonts w:ascii="Calibri" w:eastAsia="Times New Roman" w:hAnsi="Calibri" w:cs="Calibri"/>
                <w:szCs w:val="24"/>
                <w:lang w:val="en-US"/>
              </w:rPr>
              <w:t xml:space="preserve"> bandwidth, Redundant network, Juniper Routing Technology, 1 Gbit/s Gigabit- Ethernet-Uplink to Switch, High-speed access to all Internet uplinks, Network availability min. 99.9%, DDoS protection, SSL encryption (https), </w:t>
            </w:r>
            <w:proofErr w:type="spellStart"/>
            <w:r w:rsidRPr="003477F6">
              <w:rPr>
                <w:rFonts w:ascii="Calibri" w:eastAsia="Times New Roman" w:hAnsi="Calibri" w:cs="Calibri"/>
                <w:szCs w:val="24"/>
                <w:lang w:val="en-US"/>
              </w:rPr>
              <w:t>Digicert</w:t>
            </w:r>
            <w:proofErr w:type="spellEnd"/>
            <w:r w:rsidRPr="003477F6">
              <w:rPr>
                <w:rFonts w:ascii="Calibri" w:eastAsia="Times New Roman" w:hAnsi="Calibri" w:cs="Calibri"/>
                <w:szCs w:val="24"/>
                <w:lang w:val="en-US"/>
              </w:rPr>
              <w:t xml:space="preserve"> Basic SSL Certificate, RAM 8GB, Hard Drive 1x512GB SSD RAID-1, Connection 1Gbit/s, Traffic 10TB.</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Επίσης, οι υπηρεσίες </w:t>
            </w:r>
            <w:proofErr w:type="spellStart"/>
            <w:r w:rsidRPr="003477F6">
              <w:rPr>
                <w:rFonts w:ascii="Calibri" w:eastAsia="Times New Roman" w:hAnsi="Calibri" w:cs="Calibri"/>
                <w:szCs w:val="24"/>
              </w:rPr>
              <w:t>Simple</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Mail</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Transfer</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Protocol</w:t>
            </w:r>
            <w:proofErr w:type="spellEnd"/>
            <w:r w:rsidRPr="003477F6">
              <w:rPr>
                <w:rFonts w:ascii="Calibri" w:eastAsia="Times New Roman" w:hAnsi="Calibri" w:cs="Calibri"/>
                <w:szCs w:val="24"/>
              </w:rPr>
              <w:t xml:space="preserve"> (SMTP) παρέχονται για την ασφαλή μετάδοση μηνυμάτων ηλεκτρονικού ταχυδρομείου στους χρήστες μέσω Διαδικτύου για το πρώτο έτος.</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Η υπηρεσία να παρέχεται δωρεάν για το πρώτο έτος. Να αναφερθεί χωριστά το κόστος επέκτασης της υπηρεσίας για κάθε επόμενο έτος για τα επόμενα τρία (3) χρόνια.</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r>
      <w:tr w:rsidR="003477F6" w:rsidRPr="003477F6" w:rsidTr="00843188">
        <w:trPr>
          <w:trHeight w:val="160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4.2.7</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ΘΑ ΠΑΡΕΧΕΤΑΙ DNS HOSTING</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Υπηρεσία φιλοξενίας του DEDICATED SERVER με δυνατότητα διαχείρισης DNS υπηρεσιών. Ο περιορισμένος τομέας των διεθνών πόρων του Συστήματος Ονομάτων Χώρου (DNS) έχει εκχωρηθεί για αποκλειστική χρήση της ΑΑΔΕ, η οποία θα διαθέτει πρόσβαση ο Ανάδοχος σε αυτή καθ’ όλη την διάρκεια της σύμβασης.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61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4.2.8</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M2M DATA COMMUNICATION</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Ο Ανάδοχος θα παρέχει την δυνατότητα επικοινωνίας των δικτυακών μηχανημάτων (φορητές συσκευές και </w:t>
            </w:r>
            <w:proofErr w:type="spellStart"/>
            <w:r w:rsidRPr="003477F6">
              <w:rPr>
                <w:rFonts w:ascii="Calibri" w:eastAsia="Times New Roman" w:hAnsi="Calibri" w:cs="Calibri"/>
                <w:szCs w:val="24"/>
              </w:rPr>
              <w:t>dedicated</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servers</w:t>
            </w:r>
            <w:proofErr w:type="spellEnd"/>
            <w:r w:rsidRPr="003477F6">
              <w:rPr>
                <w:rFonts w:ascii="Calibri" w:eastAsia="Times New Roman" w:hAnsi="Calibri" w:cs="Calibri"/>
                <w:szCs w:val="24"/>
              </w:rPr>
              <w:t>) μέσω των ασύρματων δικτύων κινητής τηλεφωνίας χωρίς ανθρώπινη παρέμβαση με σκοπό την ανταλλαγή δεδομένων (</w:t>
            </w:r>
            <w:proofErr w:type="spellStart"/>
            <w:r w:rsidRPr="003477F6">
              <w:rPr>
                <w:rFonts w:ascii="Calibri" w:eastAsia="Times New Roman" w:hAnsi="Calibri" w:cs="Calibri"/>
                <w:szCs w:val="24"/>
              </w:rPr>
              <w:t>data</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transfer</w:t>
            </w:r>
            <w:proofErr w:type="spellEnd"/>
            <w:r w:rsidRPr="003477F6">
              <w:rPr>
                <w:rFonts w:ascii="Calibri" w:eastAsia="Times New Roman" w:hAnsi="Calibri" w:cs="Calibri"/>
                <w:szCs w:val="24"/>
              </w:rPr>
              <w:t xml:space="preserve">). </w:t>
            </w:r>
            <w:r w:rsidRPr="003477F6">
              <w:rPr>
                <w:rFonts w:ascii="Calibri" w:eastAsia="Times New Roman" w:hAnsi="Calibri" w:cs="Calibri"/>
                <w:szCs w:val="24"/>
              </w:rPr>
              <w:br/>
              <w:t>Η υπηρεσία θα παρέχεται δωρεάν για το πρώτο έτος.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1338"/>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4.2.9</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ΥΠΗΡΕΣΙΑ ΑΠΟΣΤΟΛΗΣ ΓΡΑΠΤΩΝ ΜΗΝΥΜΑΤΩΝ (SMS)</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θα παρέχει υπηρεσία αποστολής γραπτών μηνυμάτων μέσω κινητής τηλεφωνίας (SMS), ενημέρωσης περί εκκένωσης, επαλήθευσης ασφαλούς απαντήσεως. Η υπηρεσία να παρέχεται για το πρώτο έτος με δυνατότητα ανανέωσης της υπηρεσίας.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150"/>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lastRenderedPageBreak/>
              <w:t>4.2.10</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 Ανάδοχος θα εγκαταστήσει στην ΑΑΔΕ το απαραίτητο λογισμικό επικοινωνίας μεταξύ του Υπολογιστή που βρίσκεται στις εγκαταστάσεις της ΑΑΔΕ και του ασφαλούς διακομιστή (</w:t>
            </w:r>
            <w:proofErr w:type="spellStart"/>
            <w:r w:rsidRPr="003477F6">
              <w:rPr>
                <w:rFonts w:ascii="Calibri" w:eastAsia="Times New Roman" w:hAnsi="Calibri" w:cs="Calibri"/>
                <w:szCs w:val="24"/>
              </w:rPr>
              <w:t>secure</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server</w:t>
            </w:r>
            <w:proofErr w:type="spellEnd"/>
            <w:r w:rsidRPr="003477F6">
              <w:rPr>
                <w:rFonts w:ascii="Calibri" w:eastAsia="Times New Roman" w:hAnsi="Calibri" w:cs="Calibri"/>
                <w:szCs w:val="24"/>
              </w:rPr>
              <w:t>) σε διαδικτυακό χώρο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εκτός του επιτηρούμενου χώρου, τον οποίο θα παρέχει ο Ανάδοχος. Σημειώνεται ότι η επικοινωνία αυτή θα είναι ασφαλής (</w:t>
            </w:r>
            <w:proofErr w:type="spellStart"/>
            <w:r w:rsidRPr="003477F6">
              <w:rPr>
                <w:rFonts w:ascii="Calibri" w:eastAsia="Times New Roman" w:hAnsi="Calibri" w:cs="Calibri"/>
                <w:szCs w:val="24"/>
              </w:rPr>
              <w:t>secure</w:t>
            </w:r>
            <w:proofErr w:type="spellEnd"/>
            <w:r w:rsidRPr="003477F6">
              <w:rPr>
                <w:rFonts w:ascii="Calibri" w:eastAsia="Times New Roman" w:hAnsi="Calibri" w:cs="Calibri"/>
                <w:szCs w:val="24"/>
              </w:rPr>
              <w:t xml:space="preserve">) μέσω πρωτοκόλλου </w:t>
            </w:r>
            <w:proofErr w:type="spellStart"/>
            <w:r w:rsidRPr="003477F6">
              <w:rPr>
                <w:rFonts w:ascii="Calibri" w:eastAsia="Times New Roman" w:hAnsi="Calibri" w:cs="Calibri"/>
                <w:szCs w:val="24"/>
              </w:rPr>
              <w:t>Https</w:t>
            </w:r>
            <w:proofErr w:type="spellEnd"/>
            <w:r w:rsidRPr="003477F6">
              <w:rPr>
                <w:rFonts w:ascii="Calibri" w:eastAsia="Times New Roman" w:hAnsi="Calibri" w:cs="Calibri"/>
                <w:szCs w:val="24"/>
              </w:rPr>
              <w:t xml:space="preserve"> θα πραγματοποιείται μέσω υπάρχοντος δικτύου, το οποίο προμηθεύει η ΑΑΔΕ.</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41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4.2.11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Το Σύστημα Ελέγχου Ασφαλούς Εκκένωσης Κτηρίου θα αντλεί δεδομένα (εισόδους – εξόδους) χρηστών από το εγκατεστημένο σύστημα ελέγχου πρόσβασης της πρόσκλησης και θα τα αναμεταδίδει σε πραγματικό χρόνο σε ασφαλή διακομιστή (</w:t>
            </w:r>
            <w:proofErr w:type="spellStart"/>
            <w:r w:rsidRPr="003477F6">
              <w:rPr>
                <w:rFonts w:ascii="Calibri" w:eastAsia="Times New Roman" w:hAnsi="Calibri" w:cs="Calibri"/>
                <w:szCs w:val="24"/>
              </w:rPr>
              <w:t>secure</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server</w:t>
            </w:r>
            <w:proofErr w:type="spellEnd"/>
            <w:r w:rsidRPr="003477F6">
              <w:rPr>
                <w:rFonts w:ascii="Calibri" w:eastAsia="Times New Roman" w:hAnsi="Calibri" w:cs="Calibri"/>
                <w:szCs w:val="24"/>
              </w:rPr>
              <w:t>) σε διαδικτυακό χώρο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εκτός επιτηρούμενου χώρου, μέσω των υπαρχόντων τηλεπικοινωνιακών δικτύων της ΑΑΔΕ, διασφαλίζοντας έτσι ένα ασφαλές αντίγραφο των τελευταίων παρόντων στο κτήριο ανά τακτικά χρονικά διαστήματα που δεν θα υπερβαίνουν τα δύο (2) λεπτά.</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5"/>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4.2.12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Εκπρόσωπος της ΑΑΔΕ θα δύναται να σημάνει συναγερμό στο Σύστημα Ελέγχου Ασφαλούς Εκκένωσης Κτηρίου, είτε μέσω των φορητών  συσκευών  είτε  μέσω  της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xml:space="preserve">  εφαρμογής.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bl>
    <w:p w:rsidR="003477F6" w:rsidRPr="003477F6" w:rsidRDefault="003477F6" w:rsidP="003477F6">
      <w:pPr>
        <w:suppressAutoHyphens/>
        <w:spacing w:after="120" w:line="240" w:lineRule="auto"/>
        <w:jc w:val="both"/>
        <w:rPr>
          <w:rFonts w:ascii="Calibri" w:eastAsia="Times New Roman" w:hAnsi="Calibri" w:cs="Calibri"/>
          <w:szCs w:val="24"/>
          <w:lang w:val="en-GB" w:eastAsia="zh-CN"/>
        </w:rPr>
        <w:sectPr w:rsidR="003477F6" w:rsidRPr="003477F6">
          <w:type w:val="continuous"/>
          <w:pgSz w:w="11910" w:h="16840"/>
          <w:pgMar w:top="1400" w:right="1580" w:bottom="280" w:left="15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381"/>
        <w:gridCol w:w="1183"/>
      </w:tblGrid>
      <w:tr w:rsidR="003477F6" w:rsidRPr="003477F6" w:rsidTr="00843188">
        <w:trPr>
          <w:trHeight w:val="1879"/>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Στην περίπτωση αυτή, το σύστημα στον διαδικτυακό χώρο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(εκτός επιτηρούμενου χώρου), έχει «εξασφαλίσει» ένα ασφαλές αντίγραφο των τελευταίων παρόντων στο κτήριο μέχρι εκείνη την στιγμή, οι οποίοι αυτόματα μαρκάρονται ως «αγνοούμενοι».</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Οποιοσδήποτε από τους διαχειριστές του συστήματος της ΑΑΔΕ θα δύναται είτε από τα φορητά είτε μέσω της διαδικτυακής εφαρμογής να ενημερώσει για «συναγερμό».</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r>
      <w:tr w:rsidR="003477F6" w:rsidRPr="003477F6" w:rsidTr="00843188">
        <w:trPr>
          <w:trHeight w:val="5099"/>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4.2.13</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Με την ενεργοποίηση του συναγερμού (είτε από τα φορητά είτε από την </w:t>
            </w:r>
            <w:proofErr w:type="spellStart"/>
            <w:r w:rsidRPr="003477F6">
              <w:rPr>
                <w:rFonts w:ascii="Calibri" w:eastAsia="Times New Roman" w:hAnsi="Calibri" w:cs="Calibri"/>
                <w:szCs w:val="24"/>
              </w:rPr>
              <w:t>web</w:t>
            </w:r>
            <w:proofErr w:type="spellEnd"/>
            <w:r w:rsidRPr="003477F6">
              <w:rPr>
                <w:rFonts w:ascii="Calibri" w:eastAsia="Times New Roman" w:hAnsi="Calibri" w:cs="Calibri"/>
                <w:szCs w:val="24"/>
              </w:rPr>
              <w:t xml:space="preserve"> εφαρμογή), τότε:</w:t>
            </w:r>
          </w:p>
          <w:p w:rsidR="003477F6" w:rsidRPr="003477F6" w:rsidRDefault="003477F6" w:rsidP="003477F6">
            <w:pPr>
              <w:numPr>
                <w:ilvl w:val="0"/>
                <w:numId w:val="2"/>
              </w:num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αυτόματα θα αποστέλλονται παραμετρικά, προκαθορισμένα από την ΑΑΔΕ, μηνύματα σε όλους τους εγγεγραμμένους χρήστες (όπως αυτά περιλαμβάνονται στην εφαρμογή ελέγχου πρόσβασης), τόσο με </w:t>
            </w:r>
            <w:proofErr w:type="spellStart"/>
            <w:r w:rsidRPr="003477F6">
              <w:rPr>
                <w:rFonts w:ascii="Calibri" w:eastAsia="Times New Roman" w:hAnsi="Calibri" w:cs="Calibri"/>
                <w:szCs w:val="24"/>
              </w:rPr>
              <w:t>sms</w:t>
            </w:r>
            <w:proofErr w:type="spellEnd"/>
            <w:r w:rsidRPr="003477F6">
              <w:rPr>
                <w:rFonts w:ascii="Calibri" w:eastAsia="Times New Roman" w:hAnsi="Calibri" w:cs="Calibri"/>
                <w:szCs w:val="24"/>
              </w:rPr>
              <w:t xml:space="preserve"> όσο και με email (στα εγγεγραμμένα από την ΑΑΔΕ </w:t>
            </w:r>
            <w:proofErr w:type="spellStart"/>
            <w:r w:rsidRPr="003477F6">
              <w:rPr>
                <w:rFonts w:ascii="Calibri" w:eastAsia="Times New Roman" w:hAnsi="Calibri" w:cs="Calibri"/>
                <w:szCs w:val="24"/>
              </w:rPr>
              <w:t>emails</w:t>
            </w:r>
            <w:proofErr w:type="spellEnd"/>
            <w:r w:rsidRPr="003477F6">
              <w:rPr>
                <w:rFonts w:ascii="Calibri" w:eastAsia="Times New Roman" w:hAnsi="Calibri" w:cs="Calibri"/>
                <w:szCs w:val="24"/>
              </w:rPr>
              <w:t xml:space="preserve"> και κινητά τηλέφωνα) ανά χρήστη</w:t>
            </w:r>
          </w:p>
          <w:p w:rsidR="003477F6" w:rsidRPr="003477F6" w:rsidRDefault="003477F6" w:rsidP="003477F6">
            <w:pPr>
              <w:numPr>
                <w:ilvl w:val="0"/>
                <w:numId w:val="2"/>
              </w:num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το μήνυμα θα συνοδεύεται από </w:t>
            </w:r>
            <w:proofErr w:type="spellStart"/>
            <w:r w:rsidRPr="003477F6">
              <w:rPr>
                <w:rFonts w:ascii="Calibri" w:eastAsia="Times New Roman" w:hAnsi="Calibri" w:cs="Calibri"/>
                <w:szCs w:val="24"/>
              </w:rPr>
              <w:t>hyperlink</w:t>
            </w:r>
            <w:proofErr w:type="spellEnd"/>
            <w:r w:rsidRPr="003477F6">
              <w:rPr>
                <w:rFonts w:ascii="Calibri" w:eastAsia="Times New Roman" w:hAnsi="Calibri" w:cs="Calibri"/>
                <w:szCs w:val="24"/>
              </w:rPr>
              <w:t xml:space="preserve">, (διαφορετικό στον κάθε ένα χρήστη), στο οποίο όταν </w:t>
            </w:r>
            <w:proofErr w:type="spellStart"/>
            <w:r w:rsidRPr="003477F6">
              <w:rPr>
                <w:rFonts w:ascii="Calibri" w:eastAsia="Times New Roman" w:hAnsi="Calibri" w:cs="Calibri"/>
                <w:szCs w:val="24"/>
              </w:rPr>
              <w:t>κλικάρει</w:t>
            </w:r>
            <w:proofErr w:type="spellEnd"/>
            <w:r w:rsidRPr="003477F6">
              <w:rPr>
                <w:rFonts w:ascii="Calibri" w:eastAsia="Times New Roman" w:hAnsi="Calibri" w:cs="Calibri"/>
                <w:szCs w:val="24"/>
              </w:rPr>
              <w:t xml:space="preserve"> κάποιος χρήστης (είτε διαδικτυακά μέσω υπολογιστή είτε από </w:t>
            </w:r>
            <w:proofErr w:type="spellStart"/>
            <w:r w:rsidRPr="003477F6">
              <w:rPr>
                <w:rFonts w:ascii="Calibri" w:eastAsia="Times New Roman" w:hAnsi="Calibri" w:cs="Calibri"/>
                <w:szCs w:val="24"/>
              </w:rPr>
              <w:t>smartphone</w:t>
            </w:r>
            <w:proofErr w:type="spellEnd"/>
            <w:r w:rsidRPr="003477F6">
              <w:rPr>
                <w:rFonts w:ascii="Calibri" w:eastAsia="Times New Roman" w:hAnsi="Calibri" w:cs="Calibri"/>
                <w:szCs w:val="24"/>
              </w:rPr>
              <w:t>), αυτόματα  θα  αναγνωρίζεται  και  θα  καταχωρείται  στους «ασφαλείς» χρήστες.</w:t>
            </w:r>
          </w:p>
          <w:p w:rsidR="003477F6" w:rsidRPr="003477F6" w:rsidRDefault="003477F6" w:rsidP="003477F6">
            <w:pPr>
              <w:numPr>
                <w:ilvl w:val="0"/>
                <w:numId w:val="2"/>
              </w:num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την παραπάνω ενέργεια θα μπορούν να πραγματοποιήσουν οι διαχειριστές του συστήματος χειροκίνητα, είτε μέσω των φορητών είτε μέσω της </w:t>
            </w:r>
            <w:proofErr w:type="spellStart"/>
            <w:r w:rsidRPr="003477F6">
              <w:rPr>
                <w:rFonts w:ascii="Calibri" w:eastAsia="Times New Roman" w:hAnsi="Calibri" w:cs="Calibri"/>
                <w:szCs w:val="24"/>
              </w:rPr>
              <w:t>web</w:t>
            </w:r>
            <w:proofErr w:type="spellEnd"/>
            <w:r w:rsidRPr="003477F6">
              <w:rPr>
                <w:rFonts w:ascii="Calibri" w:eastAsia="Times New Roman" w:hAnsi="Calibri" w:cs="Calibri"/>
                <w:szCs w:val="24"/>
              </w:rPr>
              <w:t xml:space="preserve"> εφαρμογής για λογαριασμό των «χρηστών»</w:t>
            </w:r>
          </w:p>
          <w:p w:rsidR="003477F6" w:rsidRPr="003477F6" w:rsidRDefault="003477F6" w:rsidP="003477F6">
            <w:pPr>
              <w:numPr>
                <w:ilvl w:val="0"/>
                <w:numId w:val="2"/>
              </w:num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όλα τα στοιχεία θα καταχωρούνται και θα είναι διαθέσιμα για έλεγχο – ποιος, πότε καθώς και οι χρόνοι για τους οποίους αναφέρθηκε ο χρήστης ως «ασφαλής»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142"/>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4.2.14</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Σε περίπτωση συναγερμού οι χρήστες θα εκκενώνουν το κτήριο και θα συγκεντρώνονται στα σημεία συγκέντρωσης του κτηρίου που θα οριστεί από την ΑΑΔΕ.</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Στα σημεία συγκέντρωσης οι διαχειριστές του συστήματος έχουν τις </w:t>
            </w:r>
            <w:proofErr w:type="spellStart"/>
            <w:r w:rsidRPr="003477F6">
              <w:rPr>
                <w:rFonts w:ascii="Calibri" w:eastAsia="Times New Roman" w:hAnsi="Calibri" w:cs="Calibri"/>
                <w:szCs w:val="24"/>
              </w:rPr>
              <w:t>βαρέως</w:t>
            </w:r>
            <w:proofErr w:type="spellEnd"/>
            <w:r w:rsidRPr="003477F6">
              <w:rPr>
                <w:rFonts w:ascii="Calibri" w:eastAsia="Times New Roman" w:hAnsi="Calibri" w:cs="Calibri"/>
                <w:szCs w:val="24"/>
              </w:rPr>
              <w:t xml:space="preserve"> τύπου Φορητές Συσκευές, οι οποίες λειτουργούν με μπαταρίες κι επικοινωνούν μέσω Μ2Μ (και με χρήση του ενεργού δικτύου κινητής τηλεφωνίας) με τον ασφαλή διαδικτυακό χώρο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ή/και με τοπικό με WIFI (ό,τι είναι διαθέσιμο).</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2954"/>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lastRenderedPageBreak/>
              <w:t>4.2.15</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Οι συγκεντρωμένοι χρήστες, θα καταχωρούν την παρουσία τους στα σημεία συγκέντρωσης μέσω των Φορητών Συσκευών ως «ασφαλείς», οι οποίες αυτόματα θα ενημερώνουν το Σύστημα Ελέγχου Ασφαλούς Εκκένωσης Κτηρίου.</w:t>
            </w:r>
          </w:p>
          <w:p w:rsidR="003477F6" w:rsidRPr="003477F6" w:rsidRDefault="003477F6" w:rsidP="003477F6">
            <w:pPr>
              <w:suppressAutoHyphens/>
              <w:spacing w:after="120" w:line="240" w:lineRule="auto"/>
              <w:jc w:val="both"/>
              <w:rPr>
                <w:rFonts w:ascii="Calibri" w:eastAsia="Times New Roman" w:hAnsi="Calibri" w:cs="Calibri"/>
                <w:szCs w:val="24"/>
              </w:rPr>
            </w:pPr>
            <w:r w:rsidRPr="003477F6">
              <w:rPr>
                <w:rFonts w:ascii="Calibri" w:eastAsia="Times New Roman" w:hAnsi="Calibri" w:cs="Calibri"/>
                <w:szCs w:val="24"/>
              </w:rPr>
              <w:t>Παράλληλα:</w:t>
            </w:r>
          </w:p>
          <w:p w:rsidR="003477F6" w:rsidRPr="003477F6" w:rsidRDefault="003477F6" w:rsidP="003477F6">
            <w:pPr>
              <w:numPr>
                <w:ilvl w:val="0"/>
                <w:numId w:val="3"/>
              </w:num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 xml:space="preserve">Τα σύνολα των «αγνοούμενων» χρηστών θα φαίνονται σε πραγματικό χρόνο σε όλες τις Φορητές Συσκευές, ανά πάσα στιγμή, όπως και οι «ασφαλείς» όσο και διαδικτυακά, όπου κρίνεται απαραίτητο, μέσω της </w:t>
            </w:r>
            <w:proofErr w:type="spellStart"/>
            <w:r w:rsidRPr="003477F6">
              <w:rPr>
                <w:rFonts w:ascii="Calibri" w:eastAsia="Times New Roman" w:hAnsi="Calibri" w:cs="Calibri"/>
                <w:szCs w:val="24"/>
              </w:rPr>
              <w:t>cloud</w:t>
            </w:r>
            <w:proofErr w:type="spellEnd"/>
            <w:r w:rsidRPr="003477F6">
              <w:rPr>
                <w:rFonts w:ascii="Calibri" w:eastAsia="Times New Roman" w:hAnsi="Calibri" w:cs="Calibri"/>
                <w:szCs w:val="24"/>
              </w:rPr>
              <w:t xml:space="preserve"> εφαρμογής.</w:t>
            </w:r>
          </w:p>
          <w:p w:rsidR="003477F6" w:rsidRPr="003477F6" w:rsidRDefault="003477F6" w:rsidP="003477F6">
            <w:pPr>
              <w:numPr>
                <w:ilvl w:val="0"/>
                <w:numId w:val="3"/>
              </w:num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Όλες οι κινήσεις, πριν και μετά, θα καταγράφονται και θα είναι διαθέσιμες σε διάφορες αναφορές.</w:t>
            </w: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5"/>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4.2.16</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bookmarkStart w:id="2" w:name="_Hlk166677756"/>
            <w:r w:rsidRPr="003477F6">
              <w:rPr>
                <w:rFonts w:ascii="Calibri" w:eastAsia="Times New Roman" w:hAnsi="Calibri" w:cs="Calibri"/>
                <w:szCs w:val="24"/>
              </w:rPr>
              <w:t xml:space="preserve">Να  προσκομιστούν  βεβαιώσεις  πελατών  (τουλάχιστον 2)  του Αναδόχου (δήλωση, σύμβαση, τιμολόγια) με τις οποίες θα βεβαιώνεται η εν λόγω λειτουργία του </w:t>
            </w:r>
            <w:proofErr w:type="spellStart"/>
            <w:r w:rsidRPr="003477F6">
              <w:rPr>
                <w:rFonts w:ascii="Calibri" w:eastAsia="Times New Roman" w:hAnsi="Calibri" w:cs="Calibri"/>
                <w:szCs w:val="24"/>
              </w:rPr>
              <w:t>server</w:t>
            </w:r>
            <w:proofErr w:type="spellEnd"/>
            <w:r w:rsidRPr="003477F6">
              <w:rPr>
                <w:rFonts w:ascii="Calibri" w:eastAsia="Times New Roman" w:hAnsi="Calibri" w:cs="Calibri"/>
                <w:szCs w:val="24"/>
              </w:rPr>
              <w:t xml:space="preserve"> </w:t>
            </w:r>
            <w:proofErr w:type="spellStart"/>
            <w:r w:rsidRPr="003477F6">
              <w:rPr>
                <w:rFonts w:ascii="Calibri" w:eastAsia="Times New Roman" w:hAnsi="Calibri" w:cs="Calibri"/>
                <w:szCs w:val="24"/>
              </w:rPr>
              <w:t>evacuation</w:t>
            </w:r>
            <w:proofErr w:type="spellEnd"/>
            <w:r w:rsidRPr="003477F6">
              <w:rPr>
                <w:rFonts w:ascii="Calibri" w:eastAsia="Times New Roman" w:hAnsi="Calibri" w:cs="Calibri"/>
                <w:szCs w:val="24"/>
              </w:rPr>
              <w:t xml:space="preserve"> για τουλάχιστον τρία (3) έτη.</w:t>
            </w:r>
          </w:p>
          <w:bookmarkEnd w:id="2"/>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321"/>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5.</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ΥΠΗΡΕΣΙΕΣ ΣΥΝΤΗΡΗΣΗΣ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tc>
      </w:tr>
      <w:tr w:rsidR="003477F6" w:rsidRPr="003477F6" w:rsidTr="00843188">
        <w:trPr>
          <w:trHeight w:val="537"/>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5.1</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Ετήσια συντήρηση του συστήματος ασφαλείας με τακτική  υποστήριξη  με  ανταπόκριση  έως  72  ώρες  με  δύο προληπτικές και όσες έκτακτες επισκέψεις απαιτηθούν εντός του έτους</w:t>
            </w: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Από την ημερομηνία της οριστικής παραλαβής από την αρμόδια επιτροπή θα ξεκινήσουν συγχρόνως η εγγυημένη περίοδος καλής λειτουργίας, καθώς και η παροχή των υπηρεσιών συντήρησης για χρονικό διάστημα ενός (1) έτους.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805"/>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5.2</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Τηλεφωνική υποστήριξη, επάρκεια και διαθεσιμότητα ανταλλακτικών και αναβαθμίσεις λογισμικού, εφόσον απαιτηθούν.</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311"/>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6.</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ΥΠΗΡΕΣΙΑ ΜΕΤΑΦΟΡΑΣ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tc>
      </w:tr>
      <w:tr w:rsidR="003477F6" w:rsidRPr="003477F6" w:rsidTr="00843188">
        <w:trPr>
          <w:trHeight w:val="45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Μεταφορά εξοπλισμού</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r w:rsidR="003477F6" w:rsidRPr="003477F6" w:rsidTr="00843188">
        <w:trPr>
          <w:trHeight w:val="45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7.</w:t>
            </w: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r w:rsidRPr="003477F6">
              <w:rPr>
                <w:rFonts w:ascii="Calibri" w:eastAsia="Times New Roman" w:hAnsi="Calibri" w:cs="Calibri"/>
                <w:b/>
                <w:szCs w:val="24"/>
              </w:rPr>
              <w:t>ΥΠΗΡΕΣΙΑ ΕΓΚΑΤΑΣΤΑΣΗΣ</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b/>
                <w:szCs w:val="24"/>
              </w:rPr>
            </w:pPr>
          </w:p>
        </w:tc>
      </w:tr>
      <w:tr w:rsidR="003477F6" w:rsidRPr="003477F6" w:rsidTr="00843188">
        <w:trPr>
          <w:trHeight w:val="453"/>
        </w:trPr>
        <w:tc>
          <w:tcPr>
            <w:tcW w:w="960"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tc>
        <w:tc>
          <w:tcPr>
            <w:tcW w:w="6381"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Εγκατάσταση του εξοπλισμού</w:t>
            </w:r>
          </w:p>
        </w:tc>
        <w:tc>
          <w:tcPr>
            <w:tcW w:w="1183" w:type="dxa"/>
            <w:shd w:val="clear" w:color="auto" w:fill="auto"/>
          </w:tcPr>
          <w:p w:rsidR="003477F6" w:rsidRPr="003477F6" w:rsidRDefault="003477F6" w:rsidP="003477F6">
            <w:pPr>
              <w:suppressAutoHyphens/>
              <w:spacing w:after="120" w:line="240" w:lineRule="auto"/>
              <w:jc w:val="center"/>
              <w:rPr>
                <w:rFonts w:ascii="Calibri" w:eastAsia="Times New Roman" w:hAnsi="Calibri" w:cs="Calibri"/>
                <w:szCs w:val="24"/>
              </w:rPr>
            </w:pPr>
          </w:p>
          <w:p w:rsidR="003477F6" w:rsidRPr="003477F6" w:rsidRDefault="003477F6" w:rsidP="003477F6">
            <w:pPr>
              <w:suppressAutoHyphens/>
              <w:spacing w:after="120" w:line="240" w:lineRule="auto"/>
              <w:jc w:val="center"/>
              <w:rPr>
                <w:rFonts w:ascii="Calibri" w:eastAsia="Times New Roman" w:hAnsi="Calibri" w:cs="Calibri"/>
                <w:szCs w:val="24"/>
              </w:rPr>
            </w:pPr>
            <w:r w:rsidRPr="003477F6">
              <w:rPr>
                <w:rFonts w:ascii="Calibri" w:eastAsia="Times New Roman" w:hAnsi="Calibri" w:cs="Calibri"/>
                <w:szCs w:val="24"/>
              </w:rPr>
              <w:t>ΝΑΙ</w:t>
            </w:r>
          </w:p>
        </w:tc>
      </w:tr>
    </w:tbl>
    <w:p w:rsidR="003477F6" w:rsidRPr="003477F6" w:rsidRDefault="003477F6" w:rsidP="003477F6">
      <w:pPr>
        <w:widowControl w:val="0"/>
        <w:autoSpaceDE w:val="0"/>
        <w:autoSpaceDN w:val="0"/>
        <w:spacing w:after="0" w:line="249" w:lineRule="exact"/>
        <w:rPr>
          <w:rFonts w:ascii="Calibri" w:eastAsia="Calibri" w:hAnsi="Calibri" w:cs="Calibri"/>
        </w:rPr>
      </w:pPr>
    </w:p>
    <w:p w:rsidR="003477F6" w:rsidRPr="003477F6" w:rsidRDefault="003477F6" w:rsidP="003477F6">
      <w:pPr>
        <w:suppressAutoHyphens/>
        <w:spacing w:after="120" w:line="240" w:lineRule="auto"/>
        <w:jc w:val="both"/>
        <w:rPr>
          <w:rFonts w:ascii="Calibri" w:eastAsia="Calibri" w:hAnsi="Calibri" w:cs="Calibri"/>
        </w:rPr>
      </w:pPr>
    </w:p>
    <w:p w:rsidR="003477F6" w:rsidRPr="003477F6" w:rsidRDefault="003477F6" w:rsidP="003477F6">
      <w:pPr>
        <w:suppressAutoHyphens/>
        <w:spacing w:after="120" w:line="240" w:lineRule="auto"/>
        <w:jc w:val="both"/>
        <w:rPr>
          <w:rFonts w:ascii="Calibri" w:eastAsia="Calibri" w:hAnsi="Calibri" w:cs="Calibri"/>
        </w:rPr>
      </w:pPr>
    </w:p>
    <w:p w:rsidR="003477F6" w:rsidRPr="003477F6" w:rsidRDefault="003477F6" w:rsidP="003477F6">
      <w:pPr>
        <w:widowControl w:val="0"/>
        <w:autoSpaceDE w:val="0"/>
        <w:autoSpaceDN w:val="0"/>
        <w:spacing w:after="0" w:line="249" w:lineRule="exact"/>
        <w:rPr>
          <w:rFonts w:ascii="Calibri" w:eastAsia="Calibri" w:hAnsi="Calibri" w:cs="Calibri"/>
        </w:rPr>
      </w:pPr>
      <w:r w:rsidRPr="003477F6">
        <w:rPr>
          <w:rFonts w:ascii="Calibri" w:eastAsia="Calibri" w:hAnsi="Calibri" w:cs="Calibri"/>
        </w:rPr>
        <w:tab/>
        <w:t>Ημερομηνία, ……………………</w:t>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t>Για τον υποψήφιο ανάδοχο,</w:t>
      </w:r>
    </w:p>
    <w:p w:rsidR="003477F6" w:rsidRPr="003477F6" w:rsidRDefault="003477F6" w:rsidP="003477F6">
      <w:pPr>
        <w:widowControl w:val="0"/>
        <w:autoSpaceDE w:val="0"/>
        <w:autoSpaceDN w:val="0"/>
        <w:spacing w:after="0" w:line="249" w:lineRule="exact"/>
        <w:rPr>
          <w:rFonts w:ascii="Calibri" w:eastAsia="Calibri" w:hAnsi="Calibri" w:cs="Calibri"/>
        </w:rPr>
      </w:pPr>
      <w:r w:rsidRPr="003477F6">
        <w:rPr>
          <w:rFonts w:ascii="Calibri" w:eastAsia="Calibri" w:hAnsi="Calibri" w:cs="Calibri"/>
        </w:rPr>
        <w:t>(Ονοματεπώνυμο Εκπροσώπου)</w:t>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t>Σφραγίδα/ Υπογραφή</w:t>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t xml:space="preserve">       </w:t>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r>
      <w:r w:rsidRPr="003477F6">
        <w:rPr>
          <w:rFonts w:ascii="Calibri" w:eastAsia="Calibri" w:hAnsi="Calibri" w:cs="Calibri"/>
        </w:rPr>
        <w:tab/>
        <w:t xml:space="preserve">         </w:t>
      </w:r>
    </w:p>
    <w:p w:rsidR="003477F6" w:rsidRPr="003477F6" w:rsidRDefault="003477F6" w:rsidP="003477F6">
      <w:pPr>
        <w:widowControl w:val="0"/>
        <w:autoSpaceDE w:val="0"/>
        <w:autoSpaceDN w:val="0"/>
        <w:spacing w:after="0" w:line="249" w:lineRule="exact"/>
        <w:rPr>
          <w:rFonts w:ascii="Calibri" w:eastAsia="Calibri" w:hAnsi="Calibri" w:cs="Calibri"/>
        </w:rPr>
      </w:pPr>
    </w:p>
    <w:p w:rsidR="003477F6" w:rsidRPr="003477F6" w:rsidRDefault="003477F6" w:rsidP="003477F6">
      <w:pPr>
        <w:widowControl w:val="0"/>
        <w:autoSpaceDE w:val="0"/>
        <w:autoSpaceDN w:val="0"/>
        <w:spacing w:after="0" w:line="249" w:lineRule="exact"/>
        <w:rPr>
          <w:rFonts w:ascii="Calibri" w:eastAsia="Calibri" w:hAnsi="Calibri" w:cs="Calibri"/>
        </w:rPr>
      </w:pPr>
      <w:r w:rsidRPr="003477F6">
        <w:rPr>
          <w:rFonts w:ascii="Calibri" w:eastAsia="Calibri" w:hAnsi="Calibri" w:cs="Calibri"/>
        </w:rPr>
        <w:lastRenderedPageBreak/>
        <w:t>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w:t>
      </w:r>
    </w:p>
    <w:p w:rsidR="003477F6" w:rsidRPr="003477F6" w:rsidRDefault="003477F6" w:rsidP="003477F6">
      <w:pPr>
        <w:widowControl w:val="0"/>
        <w:autoSpaceDE w:val="0"/>
        <w:autoSpaceDN w:val="0"/>
        <w:spacing w:after="0" w:line="249" w:lineRule="exact"/>
        <w:rPr>
          <w:rFonts w:ascii="Calibri" w:eastAsia="Calibri" w:hAnsi="Calibri" w:cs="Calibri"/>
        </w:rPr>
      </w:pPr>
    </w:p>
    <w:p w:rsidR="003477F6" w:rsidRPr="003477F6" w:rsidRDefault="003477F6" w:rsidP="003477F6">
      <w:pPr>
        <w:widowControl w:val="0"/>
        <w:autoSpaceDE w:val="0"/>
        <w:autoSpaceDN w:val="0"/>
        <w:spacing w:after="0" w:line="249" w:lineRule="exact"/>
        <w:rPr>
          <w:rFonts w:ascii="Calibri" w:eastAsia="Calibri" w:hAnsi="Calibri" w:cs="Calibri"/>
        </w:rPr>
      </w:pPr>
      <w:r w:rsidRPr="003477F6">
        <w:rPr>
          <w:rFonts w:ascii="Calibri" w:eastAsia="Calibri" w:hAnsi="Calibri" w:cs="Calibri"/>
        </w:rPr>
        <w:t>Επισημαίνεται ότι:</w:t>
      </w:r>
    </w:p>
    <w:p w:rsidR="003477F6" w:rsidRPr="003477F6" w:rsidRDefault="003477F6" w:rsidP="003477F6">
      <w:pPr>
        <w:widowControl w:val="0"/>
        <w:autoSpaceDE w:val="0"/>
        <w:autoSpaceDN w:val="0"/>
        <w:spacing w:after="0" w:line="249" w:lineRule="exact"/>
        <w:rPr>
          <w:rFonts w:ascii="Calibri" w:eastAsia="Calibri" w:hAnsi="Calibri" w:cs="Calibri"/>
        </w:rPr>
      </w:pPr>
      <w:r w:rsidRPr="003477F6">
        <w:rPr>
          <w:rFonts w:ascii="Calibri" w:eastAsia="Calibri" w:hAnsi="Calibri" w:cs="Calibri"/>
        </w:rPr>
        <w:t xml:space="preserve">α) Στη στήλη «ΥΠΟΧΡΕΩΤΙΚΗ ΑΠΑΙΤΗΣΗ» έχει συμπληρωθεί η λέξη «ΝΑΙ» ή άλλα περιγραφικά και αριθμητικά στοιχεία (π.χ. ελάχιστος αριθμός αντιγράφων </w:t>
      </w:r>
      <w:proofErr w:type="spellStart"/>
      <w:r w:rsidRPr="003477F6">
        <w:rPr>
          <w:rFonts w:ascii="Calibri" w:eastAsia="Calibri" w:hAnsi="Calibri" w:cs="Calibri"/>
        </w:rPr>
        <w:t>κλπ</w:t>
      </w:r>
      <w:proofErr w:type="spellEnd"/>
      <w:r w:rsidRPr="003477F6">
        <w:rPr>
          <w:rFonts w:ascii="Calibri" w:eastAsia="Calibri" w:hAnsi="Calibri" w:cs="Calibri"/>
        </w:rPr>
        <w:t>),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3477F6" w:rsidRPr="003477F6" w:rsidRDefault="003477F6" w:rsidP="003477F6">
      <w:pPr>
        <w:widowControl w:val="0"/>
        <w:autoSpaceDE w:val="0"/>
        <w:autoSpaceDN w:val="0"/>
        <w:spacing w:after="0" w:line="249" w:lineRule="exact"/>
        <w:rPr>
          <w:rFonts w:ascii="Calibri" w:eastAsia="Calibri" w:hAnsi="Calibri" w:cs="Calibri"/>
        </w:rPr>
      </w:pPr>
    </w:p>
    <w:p w:rsidR="003477F6" w:rsidRPr="003477F6" w:rsidRDefault="003477F6" w:rsidP="003477F6">
      <w:pPr>
        <w:widowControl w:val="0"/>
        <w:autoSpaceDE w:val="0"/>
        <w:autoSpaceDN w:val="0"/>
        <w:spacing w:after="0" w:line="249" w:lineRule="exact"/>
        <w:rPr>
          <w:rFonts w:ascii="Calibri" w:eastAsia="Calibri" w:hAnsi="Calibri" w:cs="Calibri"/>
        </w:rPr>
      </w:pPr>
      <w:r w:rsidRPr="003477F6">
        <w:rPr>
          <w:rFonts w:ascii="Calibri" w:eastAsia="Calibri" w:hAnsi="Calibri" w:cs="Calibri"/>
        </w:rPr>
        <w:t>β) Στη στήλη «ΑΠΑΝΤΗΣΗ ΥΠΟΨΗΦΙΟΥ» σημειώνεται η απάντηση του Υποψηφίου που έχει τη μορφή ΝΑΙ/ΟΧΙ εάν η αντίστοιχη προδιαγραφή πληρούται ή όχι από την προσφορά.</w:t>
      </w:r>
    </w:p>
    <w:p w:rsidR="003477F6" w:rsidRPr="003477F6" w:rsidRDefault="003477F6" w:rsidP="003477F6">
      <w:pPr>
        <w:widowControl w:val="0"/>
        <w:autoSpaceDE w:val="0"/>
        <w:autoSpaceDN w:val="0"/>
        <w:spacing w:after="0" w:line="249" w:lineRule="exact"/>
        <w:rPr>
          <w:rFonts w:ascii="Calibri" w:eastAsia="Calibri" w:hAnsi="Calibri" w:cs="Calibri"/>
        </w:rPr>
      </w:pPr>
    </w:p>
    <w:p w:rsidR="003477F6" w:rsidRPr="003477F6" w:rsidRDefault="003477F6" w:rsidP="003477F6">
      <w:pPr>
        <w:widowControl w:val="0"/>
        <w:autoSpaceDE w:val="0"/>
        <w:autoSpaceDN w:val="0"/>
        <w:spacing w:after="0" w:line="249" w:lineRule="exact"/>
        <w:rPr>
          <w:rFonts w:ascii="Calibri" w:eastAsia="Calibri" w:hAnsi="Calibri" w:cs="Calibri"/>
        </w:rPr>
        <w:sectPr w:rsidR="003477F6" w:rsidRPr="003477F6" w:rsidSect="00343974">
          <w:headerReference w:type="even" r:id="rId6"/>
          <w:headerReference w:type="default" r:id="rId7"/>
          <w:footerReference w:type="even" r:id="rId8"/>
          <w:footerReference w:type="default" r:id="rId9"/>
          <w:headerReference w:type="first" r:id="rId10"/>
          <w:footerReference w:type="first" r:id="rId11"/>
          <w:pgSz w:w="11910" w:h="16840"/>
          <w:pgMar w:top="1060" w:right="1680" w:bottom="280" w:left="900" w:header="720" w:footer="720" w:gutter="0"/>
          <w:cols w:space="720"/>
        </w:sectPr>
      </w:pPr>
      <w:r w:rsidRPr="003477F6">
        <w:rPr>
          <w:rFonts w:ascii="Calibri" w:eastAsia="Calibri" w:hAnsi="Calibri" w:cs="Calibri"/>
        </w:rPr>
        <w:t xml:space="preserve">γ) Στην στήλη «ΠΑΡΑΠΟΜΠΗ» δύναται να δηλωθεί η σχετική παραπομπή στην τεχνική </w:t>
      </w:r>
      <w:proofErr w:type="spellStart"/>
      <w:r w:rsidRPr="003477F6">
        <w:rPr>
          <w:rFonts w:ascii="Calibri" w:eastAsia="Calibri" w:hAnsi="Calibri" w:cs="Calibri"/>
        </w:rPr>
        <w:t>προσφο</w:t>
      </w:r>
      <w:proofErr w:type="spellEnd"/>
    </w:p>
    <w:p w:rsidR="003477F6" w:rsidRDefault="003477F6">
      <w:bookmarkStart w:id="3" w:name="_GoBack"/>
      <w:bookmarkEnd w:id="3"/>
    </w:p>
    <w:sectPr w:rsidR="003477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B" w:rsidRDefault="003477F6">
    <w:pPr>
      <w:pStyle w:val="a3"/>
      <w:jc w:val="center"/>
    </w:pPr>
    <w:r>
      <w:fldChar w:fldCharType="begin"/>
    </w:r>
    <w:r>
      <w:instrText>PAGE   \* MERGEFORMAT</w:instrText>
    </w:r>
    <w:r>
      <w:fldChar w:fldCharType="separate"/>
    </w:r>
    <w:r>
      <w:t>2</w:t>
    </w:r>
    <w:r>
      <w:fldChar w:fldCharType="end"/>
    </w:r>
  </w:p>
  <w:p w:rsidR="00CE492B" w:rsidRPr="00A10C4C" w:rsidRDefault="003477F6" w:rsidP="00A10C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B" w:rsidRDefault="003477F6">
    <w:pPr>
      <w:pStyle w:val="a3"/>
    </w:pPr>
  </w:p>
  <w:p w:rsidR="00CE492B" w:rsidRDefault="003477F6"/>
  <w:p w:rsidR="00CE492B" w:rsidRDefault="003477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B" w:rsidRDefault="003477F6">
    <w:pPr>
      <w:pStyle w:val="a3"/>
      <w:jc w:val="center"/>
    </w:pPr>
    <w:r>
      <w:fldChar w:fldCharType="begin"/>
    </w:r>
    <w:r>
      <w:instrText>PAGE   \* MERGEFORMAT</w:instrText>
    </w:r>
    <w:r>
      <w:fldChar w:fldCharType="separate"/>
    </w:r>
    <w:r>
      <w:t>2</w:t>
    </w:r>
    <w:r>
      <w:fldChar w:fldCharType="end"/>
    </w:r>
  </w:p>
  <w:p w:rsidR="00CE492B" w:rsidRDefault="003477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B" w:rsidRDefault="003477F6">
    <w:pPr>
      <w:pStyle w:val="a3"/>
    </w:pPr>
  </w:p>
  <w:p w:rsidR="00CE492B" w:rsidRDefault="003477F6"/>
  <w:p w:rsidR="00CE492B" w:rsidRDefault="003477F6"/>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B" w:rsidRDefault="003477F6">
    <w:pPr>
      <w:pStyle w:val="a4"/>
    </w:pPr>
  </w:p>
  <w:p w:rsidR="00CE492B" w:rsidRDefault="003477F6"/>
  <w:p w:rsidR="00CE492B" w:rsidRDefault="003477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B" w:rsidRDefault="003477F6">
    <w:pPr>
      <w:pStyle w:val="a4"/>
    </w:pPr>
  </w:p>
  <w:p w:rsidR="00CE492B" w:rsidRDefault="003477F6"/>
  <w:p w:rsidR="00CE492B" w:rsidRDefault="003477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2B" w:rsidRDefault="003477F6">
    <w:pPr>
      <w:pStyle w:val="a4"/>
    </w:pPr>
  </w:p>
  <w:p w:rsidR="00CE492B" w:rsidRDefault="003477F6"/>
  <w:p w:rsidR="00CE492B" w:rsidRDefault="00347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70DBB"/>
    <w:multiLevelType w:val="hybridMultilevel"/>
    <w:tmpl w:val="E7788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53B12E9"/>
    <w:multiLevelType w:val="hybridMultilevel"/>
    <w:tmpl w:val="705CF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8AF02E8"/>
    <w:multiLevelType w:val="hybridMultilevel"/>
    <w:tmpl w:val="1D9C5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5460677"/>
    <w:multiLevelType w:val="hybridMultilevel"/>
    <w:tmpl w:val="4328E9A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9523C01"/>
    <w:multiLevelType w:val="hybridMultilevel"/>
    <w:tmpl w:val="5FB8954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F6"/>
    <w:rsid w:val="003477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5B20-C624-44DE-8692-F78247AD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477F6"/>
    <w:pPr>
      <w:tabs>
        <w:tab w:val="center" w:pos="4153"/>
        <w:tab w:val="right" w:pos="8306"/>
      </w:tabs>
      <w:spacing w:after="0" w:line="240" w:lineRule="auto"/>
    </w:pPr>
  </w:style>
  <w:style w:type="character" w:customStyle="1" w:styleId="Char">
    <w:name w:val="Υποσέλιδο Char"/>
    <w:basedOn w:val="a0"/>
    <w:link w:val="a3"/>
    <w:uiPriority w:val="99"/>
    <w:semiHidden/>
    <w:rsid w:val="003477F6"/>
  </w:style>
  <w:style w:type="paragraph" w:styleId="a4">
    <w:name w:val="header"/>
    <w:basedOn w:val="a"/>
    <w:link w:val="Char0"/>
    <w:uiPriority w:val="99"/>
    <w:semiHidden/>
    <w:unhideWhenUsed/>
    <w:rsid w:val="003477F6"/>
    <w:pPr>
      <w:tabs>
        <w:tab w:val="center" w:pos="4153"/>
        <w:tab w:val="right" w:pos="8306"/>
      </w:tabs>
      <w:spacing w:after="0" w:line="240" w:lineRule="auto"/>
    </w:pPr>
  </w:style>
  <w:style w:type="character" w:customStyle="1" w:styleId="Char0">
    <w:name w:val="Κεφαλίδα Char"/>
    <w:basedOn w:val="a0"/>
    <w:link w:val="a4"/>
    <w:uiPriority w:val="99"/>
    <w:semiHidden/>
    <w:rsid w:val="00347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footer" Target="foot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3382</Words>
  <Characters>18263</Characters>
  <Application>Microsoft Office Word</Application>
  <DocSecurity>0</DocSecurity>
  <Lines>152</Lines>
  <Paragraphs>43</Paragraphs>
  <ScaleCrop>false</ScaleCrop>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ΜΑΣΤΡΟΣΤΑΜΑΤΗΣ</dc:creator>
  <cp:keywords/>
  <dc:description/>
  <cp:lastModifiedBy>ΝΙΚΟΛΑΟΣ ΜΑΣΤΡΟΣΤΑΜΑΤΗΣ</cp:lastModifiedBy>
  <cp:revision>1</cp:revision>
  <dcterms:created xsi:type="dcterms:W3CDTF">2024-05-31T09:40:00Z</dcterms:created>
  <dcterms:modified xsi:type="dcterms:W3CDTF">2024-05-31T09:40:00Z</dcterms:modified>
</cp:coreProperties>
</file>