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48" w:rsidRPr="0031784A" w:rsidRDefault="00D84BAA" w:rsidP="00D70DEA">
      <w:pPr>
        <w:tabs>
          <w:tab w:val="left" w:pos="1134"/>
          <w:tab w:val="left" w:pos="7800"/>
        </w:tabs>
        <w:spacing w:before="120" w:after="120" w:line="276" w:lineRule="auto"/>
        <w:ind w:right="142"/>
        <w:jc w:val="right"/>
        <w:rPr>
          <w:rFonts w:ascii="Franklin Gothic Medium" w:hAnsi="Franklin Gothic Medium" w:cstheme="minorHAnsi"/>
          <w:sz w:val="24"/>
          <w:szCs w:val="24"/>
        </w:rPr>
      </w:pPr>
      <w:r w:rsidRPr="0031784A">
        <w:rPr>
          <w:rFonts w:ascii="Franklin Gothic Medium" w:hAnsi="Franklin Gothic Medium" w:cstheme="minorHAnsi"/>
          <w:sz w:val="24"/>
          <w:szCs w:val="24"/>
        </w:rPr>
        <w:t>24</w:t>
      </w:r>
      <w:r w:rsidR="005145C1" w:rsidRPr="0031784A">
        <w:rPr>
          <w:rFonts w:ascii="Franklin Gothic Medium" w:hAnsi="Franklin Gothic Medium" w:cstheme="minorHAnsi"/>
          <w:sz w:val="24"/>
          <w:szCs w:val="24"/>
        </w:rPr>
        <w:t xml:space="preserve"> </w:t>
      </w:r>
      <w:r w:rsidRPr="0031784A">
        <w:rPr>
          <w:rFonts w:ascii="Franklin Gothic Medium" w:hAnsi="Franklin Gothic Medium" w:cstheme="minorHAnsi"/>
          <w:sz w:val="24"/>
          <w:szCs w:val="24"/>
        </w:rPr>
        <w:t xml:space="preserve">Απριλίου </w:t>
      </w:r>
      <w:r w:rsidR="00427FC4" w:rsidRPr="0031784A">
        <w:rPr>
          <w:rFonts w:ascii="Franklin Gothic Medium" w:hAnsi="Franklin Gothic Medium" w:cstheme="minorHAnsi"/>
          <w:sz w:val="24"/>
          <w:szCs w:val="24"/>
        </w:rPr>
        <w:t>2023</w:t>
      </w:r>
    </w:p>
    <w:p w:rsidR="00D84BAA" w:rsidRPr="0031784A" w:rsidRDefault="00D84BAA" w:rsidP="00D70DEA">
      <w:pPr>
        <w:tabs>
          <w:tab w:val="left" w:pos="1134"/>
          <w:tab w:val="left" w:pos="7800"/>
        </w:tabs>
        <w:spacing w:before="120" w:after="120" w:line="276" w:lineRule="auto"/>
        <w:ind w:right="142"/>
        <w:jc w:val="right"/>
        <w:rPr>
          <w:rFonts w:ascii="Franklin Gothic Medium" w:hAnsi="Franklin Gothic Medium" w:cstheme="minorHAnsi"/>
          <w:sz w:val="24"/>
          <w:szCs w:val="24"/>
        </w:rPr>
      </w:pPr>
    </w:p>
    <w:p w:rsidR="00D84BAA" w:rsidRPr="0031784A" w:rsidRDefault="00D84BAA" w:rsidP="00D84BAA">
      <w:pPr>
        <w:jc w:val="center"/>
        <w:rPr>
          <w:rFonts w:ascii="Franklin Gothic Medium" w:hAnsi="Franklin Gothic Medium" w:cstheme="minorHAnsi"/>
          <w:bCs/>
          <w:i/>
          <w:sz w:val="24"/>
          <w:szCs w:val="24"/>
        </w:rPr>
      </w:pPr>
      <w:r w:rsidRPr="0031784A">
        <w:rPr>
          <w:rFonts w:ascii="Franklin Gothic Medium" w:hAnsi="Franklin Gothic Medium" w:cstheme="minorHAnsi"/>
          <w:bCs/>
          <w:i/>
          <w:sz w:val="24"/>
          <w:szCs w:val="24"/>
        </w:rPr>
        <w:t>Κοινή Ανακοίνωση Τύπου του Υπουργείου Εθνικής Οικονομίας και Οικονομικών και της ΑΑΔΕ</w:t>
      </w:r>
    </w:p>
    <w:p w:rsidR="00D84BAA" w:rsidRPr="0031784A" w:rsidRDefault="00D84BAA" w:rsidP="00DC474C">
      <w:pPr>
        <w:spacing w:before="120" w:after="120" w:line="276" w:lineRule="auto"/>
        <w:jc w:val="both"/>
        <w:rPr>
          <w:rFonts w:ascii="Franklin Gothic Medium" w:eastAsia="Times New Roman" w:hAnsi="Franklin Gothic Medium" w:cs="Times New Roman"/>
          <w:b/>
          <w:bCs/>
          <w:sz w:val="24"/>
          <w:szCs w:val="24"/>
          <w:lang w:eastAsia="el-GR"/>
        </w:rPr>
      </w:pPr>
      <w:r w:rsidRPr="0031784A">
        <w:rPr>
          <w:rFonts w:ascii="Franklin Gothic Medium" w:eastAsia="Times New Roman" w:hAnsi="Franklin Gothic Medium" w:cs="Times New Roman"/>
          <w:b/>
          <w:bCs/>
          <w:sz w:val="24"/>
          <w:szCs w:val="24"/>
          <w:lang w:eastAsia="el-GR"/>
        </w:rPr>
        <w:t>Εκπνέει στις 30 Απριλίου η προθεσμία για τη διασύνδεση POS - ταμειακών μηχανών</w:t>
      </w:r>
    </w:p>
    <w:p w:rsidR="00D84BAA" w:rsidRPr="0031784A" w:rsidRDefault="00D84BAA" w:rsidP="00DC474C">
      <w:pPr>
        <w:spacing w:before="120" w:after="120" w:line="276" w:lineRule="auto"/>
        <w:jc w:val="both"/>
        <w:rPr>
          <w:rFonts w:ascii="Franklin Gothic Medium" w:eastAsia="Times New Roman" w:hAnsi="Franklin Gothic Medium" w:cs="Times New Roman"/>
          <w:b/>
          <w:bCs/>
          <w:sz w:val="24"/>
          <w:szCs w:val="24"/>
          <w:lang w:eastAsia="el-GR"/>
        </w:rPr>
      </w:pPr>
    </w:p>
    <w:p w:rsidR="00D84BAA" w:rsidRPr="0031784A" w:rsidRDefault="00D84BAA" w:rsidP="00D84BAA">
      <w:pPr>
        <w:jc w:val="center"/>
        <w:rPr>
          <w:rFonts w:ascii="Franklin Gothic Medium" w:hAnsi="Franklin Gothic Medium" w:cstheme="minorHAnsi"/>
          <w:bCs/>
          <w:i/>
          <w:sz w:val="24"/>
          <w:szCs w:val="24"/>
        </w:rPr>
      </w:pPr>
      <w:r w:rsidRPr="0031784A">
        <w:rPr>
          <w:rFonts w:ascii="Franklin Gothic Medium" w:hAnsi="Franklin Gothic Medium" w:cstheme="minorHAnsi"/>
          <w:bCs/>
          <w:i/>
          <w:sz w:val="24"/>
          <w:szCs w:val="24"/>
        </w:rPr>
        <w:t>Στο 94% το ποσοστό συμμόρφωσης των επιχειρήσεων- επιβολή προστίμων από ΑΑΔΕ σε όσες επιχειρήσεις δεν ανταποκρίνονται</w:t>
      </w:r>
    </w:p>
    <w:p w:rsidR="00D84BAA" w:rsidRPr="0031784A" w:rsidRDefault="00D84BAA" w:rsidP="00DC474C">
      <w:pPr>
        <w:spacing w:before="120" w:after="120" w:line="276" w:lineRule="auto"/>
        <w:jc w:val="both"/>
        <w:rPr>
          <w:rFonts w:ascii="Franklin Gothic Medium" w:eastAsia="Times New Roman" w:hAnsi="Franklin Gothic Medium" w:cs="Times New Roman"/>
          <w:sz w:val="24"/>
          <w:szCs w:val="24"/>
          <w:lang w:eastAsia="el-GR"/>
        </w:rPr>
      </w:pP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Από τα Γραφεία Τύπου του Υπουργείου Εθνικής Οικονομίας και Οικονομικών και της ΑΑΔΕ εκδόθηκε η ακόλουθη ανακοίνωση:</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Εκπνέει στις 30 Απριλίου η προθεσμία που έχουν οι επιχειρήσεις για τη διασύνδεση των POS με τις ταμειακές τους μηχανές. Ήδη</w:t>
      </w:r>
      <w:r w:rsidRPr="0031784A">
        <w:rPr>
          <w:rFonts w:ascii="Franklin Gothic Medium" w:eastAsia="Times New Roman" w:hAnsi="Franklin Gothic Medium" w:cs="Times New Roman"/>
          <w:b/>
          <w:sz w:val="24"/>
          <w:szCs w:val="24"/>
          <w:lang w:eastAsia="el-GR"/>
        </w:rPr>
        <w:t>, το 94% των επιχειρήσεων έχουν συμμορφωθεί με το χρονοδιάγραμμα υλοποίησης</w:t>
      </w:r>
      <w:r w:rsidRPr="0031784A">
        <w:rPr>
          <w:rFonts w:ascii="Franklin Gothic Medium" w:eastAsia="Times New Roman" w:hAnsi="Franklin Gothic Medium" w:cs="Times New Roman"/>
          <w:sz w:val="24"/>
          <w:szCs w:val="24"/>
          <w:lang w:eastAsia="el-GR"/>
        </w:rPr>
        <w:t xml:space="preserve"> του έργου, καθώς είτε έχουν διασυνδεθεί είτε έχουν προγραμματίσει ραντεβού με τεχνικό εγκατάστασης για να ολοκληρώσουν τη διαδικασία μέσα στις επόμενες ημέρες. </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 xml:space="preserve">Ωστόσο, υπάρχει ακόμη ένας μικρός αριθμός επιχειρήσεων που δεν έχει ανταποκριθεί καθόλου στα όσα προβλέπει ο νόμος και είναι αντιμέτωπες με την επιβολή προστίμων. Συγκεκριμένα, η ΑΑΔΕ ξεκίνησε μαζικούς ελέγχους και έχει προχωρήσει στην επιβολή των πρώτων προστίμων σε επιχειρήσεις με τζίρο άνω του 1 εκατ. ευρώ, που δεν έπραξαν όσα προβλέπει η διαδικασία μέχρι στιγμής και οι εξηγήσεις τους κρίθηκαν «μη ικανοποιητικές». Οι έλεγχοι συνεχίζονται και στις υπόλοιπες επιχειρήσεις, ασχέτως τζίρου, και θα ενταθούν τις επόμενες ημέρες. Παράλληλα, οι έλεγχοι αφορούν, πέραν της υποχρέωσης διασύνδεσης POS-ταμειακών, και τη λειτουργία POS στις επιχειρήσεις των 35 κλάδων λιανικής που υποχρεούνται να τα έχουν εγκαταστήσει από 1η Απριλίου. </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 xml:space="preserve">Μέσα στις επόμενες ώρες, η ΑΑΔΕ θα προχωρήσει στην αποστολή ενός ακόμη μαζικού ενημερωτικού email τόσο σε εκείνες τις επιχειρήσεις που δεν έχουν ολοκληρώσει ακόμη τη διασύνδεσή τους και έχουν προγραμματισμένο ραντεβού για να το κάνουν, όσο και σε εκείνες που δεν έχουν ανταποκριθεί καθόλου μέχρι σήμερα. </w:t>
      </w:r>
    </w:p>
    <w:p w:rsidR="00D84BAA" w:rsidRPr="0031784A" w:rsidRDefault="00D84BAA" w:rsidP="00D84BAA">
      <w:pPr>
        <w:spacing w:before="120" w:after="120" w:line="276" w:lineRule="auto"/>
        <w:jc w:val="both"/>
        <w:rPr>
          <w:rFonts w:ascii="Franklin Gothic Medium" w:eastAsia="Times New Roman" w:hAnsi="Franklin Gothic Medium" w:cs="Times New Roman"/>
          <w:b/>
          <w:sz w:val="24"/>
          <w:szCs w:val="24"/>
          <w:lang w:eastAsia="el-GR"/>
        </w:rPr>
      </w:pPr>
      <w:r w:rsidRPr="0031784A">
        <w:rPr>
          <w:rFonts w:ascii="Franklin Gothic Medium" w:eastAsia="Times New Roman" w:hAnsi="Franklin Gothic Medium" w:cs="Times New Roman"/>
          <w:b/>
          <w:sz w:val="24"/>
          <w:szCs w:val="24"/>
          <w:lang w:eastAsia="el-GR"/>
        </w:rPr>
        <w:t>Καταληκτικές προθεσμίες</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 xml:space="preserve">Υπενθυμίζεται ότι έως την </w:t>
      </w:r>
      <w:r w:rsidRPr="0031784A">
        <w:rPr>
          <w:rFonts w:ascii="Franklin Gothic Medium" w:eastAsia="Times New Roman" w:hAnsi="Franklin Gothic Medium" w:cs="Times New Roman"/>
          <w:b/>
          <w:sz w:val="24"/>
          <w:szCs w:val="24"/>
          <w:lang w:eastAsia="el-GR"/>
        </w:rPr>
        <w:t>30ή Απριλίου</w:t>
      </w:r>
      <w:r w:rsidRPr="0031784A">
        <w:rPr>
          <w:rFonts w:ascii="Franklin Gothic Medium" w:eastAsia="Times New Roman" w:hAnsi="Franklin Gothic Medium" w:cs="Times New Roman"/>
          <w:sz w:val="24"/>
          <w:szCs w:val="24"/>
          <w:lang w:eastAsia="el-GR"/>
        </w:rPr>
        <w:t xml:space="preserve"> έχουν περιθώριο διασύνδεσης:</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lastRenderedPageBreak/>
        <w:t>- Οι επιχειρήσεις που δεν προχώρησαν στη διασύνδεση των συστημάτων τους εντός Μαρτίου, αλλά έχουν προγραμματισμένο ραντεβού με τεχνικό εγκατάστασης εντός Απριλίου.</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 Οι επιχειρήσεις που έχουν δηλώσει στο Μητρώο POS ότι πρόκειται να αντικαταστήσουν το ταμειακό τους σύστημα με κάποια από τις νέες διαθέσιμες λύσεις «</w:t>
      </w:r>
      <w:proofErr w:type="spellStart"/>
      <w:r w:rsidRPr="0031784A">
        <w:rPr>
          <w:rFonts w:ascii="Franklin Gothic Medium" w:eastAsia="Times New Roman" w:hAnsi="Franklin Gothic Medium" w:cs="Times New Roman"/>
          <w:sz w:val="24"/>
          <w:szCs w:val="24"/>
          <w:lang w:eastAsia="el-GR"/>
        </w:rPr>
        <w:t>all</w:t>
      </w:r>
      <w:proofErr w:type="spellEnd"/>
      <w:r w:rsidRPr="0031784A">
        <w:rPr>
          <w:rFonts w:ascii="Franklin Gothic Medium" w:eastAsia="Times New Roman" w:hAnsi="Franklin Gothic Medium" w:cs="Times New Roman"/>
          <w:sz w:val="24"/>
          <w:szCs w:val="24"/>
          <w:lang w:eastAsia="el-GR"/>
        </w:rPr>
        <w:t xml:space="preserve"> in </w:t>
      </w:r>
      <w:proofErr w:type="spellStart"/>
      <w:r w:rsidRPr="0031784A">
        <w:rPr>
          <w:rFonts w:ascii="Franklin Gothic Medium" w:eastAsia="Times New Roman" w:hAnsi="Franklin Gothic Medium" w:cs="Times New Roman"/>
          <w:sz w:val="24"/>
          <w:szCs w:val="24"/>
          <w:lang w:eastAsia="el-GR"/>
        </w:rPr>
        <w:t>one</w:t>
      </w:r>
      <w:proofErr w:type="spellEnd"/>
      <w:r w:rsidRPr="0031784A">
        <w:rPr>
          <w:rFonts w:ascii="Franklin Gothic Medium" w:eastAsia="Times New Roman" w:hAnsi="Franklin Gothic Medium" w:cs="Times New Roman"/>
          <w:sz w:val="24"/>
          <w:szCs w:val="24"/>
          <w:lang w:eastAsia="el-GR"/>
        </w:rPr>
        <w:t xml:space="preserve">», που δεν απαιτεί επιπλέον ενέργειες διασύνδεσης, παρά την πραγματοποίηση συναλλαγών. </w:t>
      </w:r>
      <w:bookmarkStart w:id="0" w:name="_GoBack"/>
      <w:r w:rsidRPr="00773FFE">
        <w:rPr>
          <w:rFonts w:ascii="Franklin Gothic Medium" w:eastAsia="Times New Roman" w:hAnsi="Franklin Gothic Medium" w:cs="Times New Roman"/>
          <w:sz w:val="24"/>
          <w:szCs w:val="24"/>
          <w:u w:val="single"/>
          <w:lang w:eastAsia="el-GR"/>
        </w:rPr>
        <w:t>ΠΡΟΣΟΧΗ</w:t>
      </w:r>
      <w:bookmarkEnd w:id="0"/>
      <w:r w:rsidRPr="0031784A">
        <w:rPr>
          <w:rFonts w:ascii="Franklin Gothic Medium" w:eastAsia="Times New Roman" w:hAnsi="Franklin Gothic Medium" w:cs="Times New Roman"/>
          <w:sz w:val="24"/>
          <w:szCs w:val="24"/>
          <w:lang w:eastAsia="el-GR"/>
        </w:rPr>
        <w:t xml:space="preserve">: Όσοι έχουν προμηθευτεί κάποια λύση </w:t>
      </w:r>
      <w:proofErr w:type="spellStart"/>
      <w:r w:rsidRPr="0031784A">
        <w:rPr>
          <w:rFonts w:ascii="Franklin Gothic Medium" w:eastAsia="Times New Roman" w:hAnsi="Franklin Gothic Medium" w:cs="Times New Roman"/>
          <w:sz w:val="24"/>
          <w:szCs w:val="24"/>
          <w:lang w:eastAsia="el-GR"/>
        </w:rPr>
        <w:t>all</w:t>
      </w:r>
      <w:proofErr w:type="spellEnd"/>
      <w:r w:rsidRPr="0031784A">
        <w:rPr>
          <w:rFonts w:ascii="Franklin Gothic Medium" w:eastAsia="Times New Roman" w:hAnsi="Franklin Gothic Medium" w:cs="Times New Roman"/>
          <w:sz w:val="24"/>
          <w:szCs w:val="24"/>
          <w:lang w:eastAsia="el-GR"/>
        </w:rPr>
        <w:t xml:space="preserve"> in </w:t>
      </w:r>
      <w:proofErr w:type="spellStart"/>
      <w:r w:rsidRPr="0031784A">
        <w:rPr>
          <w:rFonts w:ascii="Franklin Gothic Medium" w:eastAsia="Times New Roman" w:hAnsi="Franklin Gothic Medium" w:cs="Times New Roman"/>
          <w:sz w:val="24"/>
          <w:szCs w:val="24"/>
          <w:lang w:eastAsia="el-GR"/>
        </w:rPr>
        <w:t>one</w:t>
      </w:r>
      <w:proofErr w:type="spellEnd"/>
      <w:r w:rsidRPr="0031784A">
        <w:rPr>
          <w:rFonts w:ascii="Franklin Gothic Medium" w:eastAsia="Times New Roman" w:hAnsi="Franklin Gothic Medium" w:cs="Times New Roman"/>
          <w:sz w:val="24"/>
          <w:szCs w:val="24"/>
          <w:lang w:eastAsia="el-GR"/>
        </w:rPr>
        <w:t xml:space="preserve"> αλλά δεν έχουν πραγματοποιήσει συναλλαγή θεωρούνται ως «μη συνδεδεμένοι»! Σημειώνεται ότι έχουν εγκριθεί επτά </w:t>
      </w:r>
      <w:proofErr w:type="spellStart"/>
      <w:r w:rsidRPr="0031784A">
        <w:rPr>
          <w:rFonts w:ascii="Franklin Gothic Medium" w:eastAsia="Times New Roman" w:hAnsi="Franklin Gothic Medium" w:cs="Times New Roman"/>
          <w:sz w:val="24"/>
          <w:szCs w:val="24"/>
          <w:lang w:eastAsia="el-GR"/>
        </w:rPr>
        <w:t>πάροχοι</w:t>
      </w:r>
      <w:proofErr w:type="spellEnd"/>
      <w:r w:rsidRPr="0031784A">
        <w:rPr>
          <w:rFonts w:ascii="Franklin Gothic Medium" w:eastAsia="Times New Roman" w:hAnsi="Franklin Gothic Medium" w:cs="Times New Roman"/>
          <w:sz w:val="24"/>
          <w:szCs w:val="24"/>
          <w:lang w:eastAsia="el-GR"/>
        </w:rPr>
        <w:t xml:space="preserve"> ηλεκτρονικής τιμολόγησης με τέτοιες λύσεις.</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 xml:space="preserve">- Ειδικά οι επιχειρήσεις που χρησιμοποιούν </w:t>
      </w:r>
      <w:r w:rsidRPr="0031784A">
        <w:rPr>
          <w:rFonts w:ascii="Franklin Gothic Medium" w:eastAsia="Times New Roman" w:hAnsi="Franklin Gothic Medium" w:cs="Times New Roman"/>
          <w:b/>
          <w:sz w:val="24"/>
          <w:szCs w:val="24"/>
          <w:lang w:eastAsia="el-GR"/>
        </w:rPr>
        <w:t>ταμειακό σύστημα με λογισμικό ERP</w:t>
      </w:r>
      <w:r w:rsidRPr="0031784A">
        <w:rPr>
          <w:rFonts w:ascii="Franklin Gothic Medium" w:eastAsia="Times New Roman" w:hAnsi="Franklin Gothic Medium" w:cs="Times New Roman"/>
          <w:sz w:val="24"/>
          <w:szCs w:val="24"/>
          <w:lang w:eastAsia="el-GR"/>
        </w:rPr>
        <w:t xml:space="preserve"> και πρέπει να ακολουθήσουν τον βασικό κανόνα διασύνδεσης της Α.1155/2023 για τα POS τους, υπενθυμίζεται ότι έχουν προθεσμία </w:t>
      </w:r>
      <w:r w:rsidRPr="0031784A">
        <w:rPr>
          <w:rFonts w:ascii="Franklin Gothic Medium" w:eastAsia="Times New Roman" w:hAnsi="Franklin Gothic Medium" w:cs="Times New Roman"/>
          <w:b/>
          <w:sz w:val="24"/>
          <w:szCs w:val="24"/>
          <w:lang w:eastAsia="el-GR"/>
        </w:rPr>
        <w:t>ως την 31η Μαΐου</w:t>
      </w:r>
      <w:r w:rsidRPr="0031784A">
        <w:rPr>
          <w:rFonts w:ascii="Franklin Gothic Medium" w:eastAsia="Times New Roman" w:hAnsi="Franklin Gothic Medium" w:cs="Times New Roman"/>
          <w:sz w:val="24"/>
          <w:szCs w:val="24"/>
          <w:lang w:eastAsia="el-GR"/>
        </w:rPr>
        <w:t xml:space="preserve"> και σε περίπτωση προγραμματισμένου ραντεβού με σκοπό τη διασύνδεση εντός Ιουνίου 2024 έως το τέλος του συγκεκριμένου μήνα.</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 Τέλος, οι ταμειακές μηχανές των επιχειρήσεων που είναι κλειστές για οποιοδήποτε λόγο (π.χ. εποχικότητα) και θα ανοίξουν μετά το τέλος του παραπάνω χρονοδιαγράμματος, θα πρέπει να διασυνδεθούν με τα τερματικά POS που διαθέτουν από την πρώτη ημέρα της επανέναρξης λειτουργίας των επιχειρήσεων.</w:t>
      </w:r>
    </w:p>
    <w:p w:rsidR="00D84BAA" w:rsidRPr="0031784A" w:rsidRDefault="00D84BAA" w:rsidP="00D84BAA">
      <w:pPr>
        <w:spacing w:before="120" w:after="120" w:line="276" w:lineRule="auto"/>
        <w:jc w:val="both"/>
        <w:rPr>
          <w:rFonts w:ascii="Franklin Gothic Medium" w:eastAsia="Times New Roman" w:hAnsi="Franklin Gothic Medium" w:cs="Times New Roman"/>
          <w:b/>
          <w:sz w:val="24"/>
          <w:szCs w:val="24"/>
          <w:lang w:eastAsia="el-GR"/>
        </w:rPr>
      </w:pPr>
      <w:r w:rsidRPr="0031784A">
        <w:rPr>
          <w:rFonts w:ascii="Franklin Gothic Medium" w:eastAsia="Times New Roman" w:hAnsi="Franklin Gothic Medium" w:cs="Times New Roman"/>
          <w:b/>
          <w:sz w:val="24"/>
          <w:szCs w:val="24"/>
          <w:lang w:eastAsia="el-GR"/>
        </w:rPr>
        <w:t>Τα πρόστιμα</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Οι υπόχρεες επιχειρήσεις, που δεν έχουν διασυνδέσει τα συστήματά τους ούτε έχουν προχωρήσει στον προγραμματισμό ραντεβού εντός Απριλίου, είναι αντιμέτωπες με την επιβολή προστίμων εφόσον δεν μπορούν να αιτιολογήσουν ότι δεν το έπραξαν για λόγους ανωτέρας βίας.</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Συγκεκριμένα, προβλέπεται πρόστιμο:</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b/>
          <w:sz w:val="24"/>
          <w:szCs w:val="24"/>
          <w:lang w:eastAsia="el-GR"/>
        </w:rPr>
        <w:t>10.000</w:t>
      </w:r>
      <w:r w:rsidRPr="0031784A">
        <w:rPr>
          <w:rFonts w:ascii="Franklin Gothic Medium" w:eastAsia="Times New Roman" w:hAnsi="Franklin Gothic Medium" w:cs="Times New Roman"/>
          <w:sz w:val="24"/>
          <w:szCs w:val="24"/>
          <w:lang w:eastAsia="el-GR"/>
        </w:rPr>
        <w:t xml:space="preserve"> ευρώ, εφόσον τηρούν απλογραφικό λογιστικό σύστημα,</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b/>
          <w:sz w:val="24"/>
          <w:szCs w:val="24"/>
          <w:lang w:eastAsia="el-GR"/>
        </w:rPr>
        <w:t>20.000</w:t>
      </w:r>
      <w:r w:rsidRPr="0031784A">
        <w:rPr>
          <w:rFonts w:ascii="Franklin Gothic Medium" w:eastAsia="Times New Roman" w:hAnsi="Franklin Gothic Medium" w:cs="Times New Roman"/>
          <w:sz w:val="24"/>
          <w:szCs w:val="24"/>
          <w:lang w:eastAsia="el-GR"/>
        </w:rPr>
        <w:t xml:space="preserve"> ευρώ, εφόσον τηρούν διπλογραφικό λογιστικό σύστημα.</w:t>
      </w:r>
    </w:p>
    <w:p w:rsidR="00D84BAA"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Τα πρόστιμα αυτά μειώνονται στο μισό για επιχειρήσεις που είναι εγκατεστημένες σε οικισμούς με πληθυσμό έως 500 κατοίκους και σε νησιά με πληθυσμό έως 3.100 κατοίκους (πλην των τουριστικών). Σε περίπτωση υποτροπής εντός πενταετίας, τα πρόστιμα διπλασιάζονται και για κάθε επόμενη ίδια παράβαση τριπλασιάζονται.</w:t>
      </w:r>
    </w:p>
    <w:p w:rsidR="007C61C8" w:rsidRPr="0031784A" w:rsidRDefault="00D84BAA" w:rsidP="00D84BAA">
      <w:pPr>
        <w:spacing w:before="120" w:after="120" w:line="276" w:lineRule="auto"/>
        <w:jc w:val="both"/>
        <w:rPr>
          <w:rFonts w:ascii="Franklin Gothic Medium" w:eastAsia="Times New Roman" w:hAnsi="Franklin Gothic Medium" w:cs="Times New Roman"/>
          <w:sz w:val="24"/>
          <w:szCs w:val="24"/>
          <w:lang w:eastAsia="el-GR"/>
        </w:rPr>
      </w:pPr>
      <w:r w:rsidRPr="0031784A">
        <w:rPr>
          <w:rFonts w:ascii="Franklin Gothic Medium" w:eastAsia="Times New Roman" w:hAnsi="Franklin Gothic Medium" w:cs="Times New Roman"/>
          <w:sz w:val="24"/>
          <w:szCs w:val="24"/>
          <w:lang w:eastAsia="el-GR"/>
        </w:rPr>
        <w:t>Τέλος, υπενθυμίζεται πως από την 1η Απριλίου, 35 κλάδοι λιανικής υποχρεώνονται να έχουν εγκατεστημένα POS και να δέχονται συναλλαγές με κάρτες. Σε άλλη περίπτωση προβλέπεται πρόστιμο ύψους 1.500 ευρώ ανά παράβαση.</w:t>
      </w:r>
    </w:p>
    <w:sectPr w:rsidR="007C61C8" w:rsidRPr="0031784A"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75A" w:rsidRDefault="001D275A" w:rsidP="00903640">
      <w:pPr>
        <w:spacing w:after="0" w:line="240" w:lineRule="auto"/>
      </w:pPr>
      <w:r>
        <w:separator/>
      </w:r>
    </w:p>
  </w:endnote>
  <w:endnote w:type="continuationSeparator" w:id="0">
    <w:p w:rsidR="001D275A" w:rsidRDefault="001D275A"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75A" w:rsidRDefault="001D275A" w:rsidP="00903640">
      <w:pPr>
        <w:spacing w:after="0" w:line="240" w:lineRule="auto"/>
      </w:pPr>
      <w:r>
        <w:separator/>
      </w:r>
    </w:p>
  </w:footnote>
  <w:footnote w:type="continuationSeparator" w:id="0">
    <w:p w:rsidR="001D275A" w:rsidRDefault="001D275A"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CE2DFE"/>
    <w:multiLevelType w:val="hybridMultilevel"/>
    <w:tmpl w:val="4AFA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B8069D"/>
    <w:multiLevelType w:val="hybridMultilevel"/>
    <w:tmpl w:val="4D703C7E"/>
    <w:numStyleLink w:val="ImportedStyle3"/>
  </w:abstractNum>
  <w:abstractNum w:abstractNumId="6"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3CD38EC"/>
    <w:multiLevelType w:val="hybridMultilevel"/>
    <w:tmpl w:val="D84EBF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2D2FD8"/>
    <w:multiLevelType w:val="hybridMultilevel"/>
    <w:tmpl w:val="025CE754"/>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AF03C5"/>
    <w:multiLevelType w:val="hybridMultilevel"/>
    <w:tmpl w:val="91225550"/>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3472AB"/>
    <w:multiLevelType w:val="hybridMultilevel"/>
    <w:tmpl w:val="CC486FB2"/>
    <w:lvl w:ilvl="0" w:tplc="04080001">
      <w:start w:val="1"/>
      <w:numFmt w:val="bullet"/>
      <w:lvlText w:val=""/>
      <w:lvlJc w:val="left"/>
      <w:pPr>
        <w:ind w:left="1504" w:hanging="360"/>
      </w:pPr>
      <w:rPr>
        <w:rFonts w:ascii="Symbol" w:hAnsi="Symbol" w:hint="default"/>
      </w:rPr>
    </w:lvl>
    <w:lvl w:ilvl="1" w:tplc="04080003">
      <w:start w:val="1"/>
      <w:numFmt w:val="bullet"/>
      <w:lvlText w:val="o"/>
      <w:lvlJc w:val="left"/>
      <w:pPr>
        <w:ind w:left="2224" w:hanging="360"/>
      </w:pPr>
      <w:rPr>
        <w:rFonts w:ascii="Courier New" w:hAnsi="Courier New" w:cs="Courier New" w:hint="default"/>
      </w:rPr>
    </w:lvl>
    <w:lvl w:ilvl="2" w:tplc="04080005">
      <w:start w:val="1"/>
      <w:numFmt w:val="bullet"/>
      <w:lvlText w:val=""/>
      <w:lvlJc w:val="left"/>
      <w:pPr>
        <w:ind w:left="2944" w:hanging="360"/>
      </w:pPr>
      <w:rPr>
        <w:rFonts w:ascii="Wingdings" w:hAnsi="Wingdings" w:hint="default"/>
      </w:rPr>
    </w:lvl>
    <w:lvl w:ilvl="3" w:tplc="04080001">
      <w:start w:val="1"/>
      <w:numFmt w:val="bullet"/>
      <w:lvlText w:val=""/>
      <w:lvlJc w:val="left"/>
      <w:pPr>
        <w:ind w:left="3664" w:hanging="360"/>
      </w:pPr>
      <w:rPr>
        <w:rFonts w:ascii="Symbol" w:hAnsi="Symbol" w:hint="default"/>
      </w:rPr>
    </w:lvl>
    <w:lvl w:ilvl="4" w:tplc="04080003">
      <w:start w:val="1"/>
      <w:numFmt w:val="bullet"/>
      <w:lvlText w:val="o"/>
      <w:lvlJc w:val="left"/>
      <w:pPr>
        <w:ind w:left="4384" w:hanging="360"/>
      </w:pPr>
      <w:rPr>
        <w:rFonts w:ascii="Courier New" w:hAnsi="Courier New" w:cs="Courier New" w:hint="default"/>
      </w:rPr>
    </w:lvl>
    <w:lvl w:ilvl="5" w:tplc="04080005">
      <w:start w:val="1"/>
      <w:numFmt w:val="bullet"/>
      <w:lvlText w:val=""/>
      <w:lvlJc w:val="left"/>
      <w:pPr>
        <w:ind w:left="5104" w:hanging="360"/>
      </w:pPr>
      <w:rPr>
        <w:rFonts w:ascii="Wingdings" w:hAnsi="Wingdings" w:hint="default"/>
      </w:rPr>
    </w:lvl>
    <w:lvl w:ilvl="6" w:tplc="04080001">
      <w:start w:val="1"/>
      <w:numFmt w:val="bullet"/>
      <w:lvlText w:val=""/>
      <w:lvlJc w:val="left"/>
      <w:pPr>
        <w:ind w:left="5824" w:hanging="360"/>
      </w:pPr>
      <w:rPr>
        <w:rFonts w:ascii="Symbol" w:hAnsi="Symbol" w:hint="default"/>
      </w:rPr>
    </w:lvl>
    <w:lvl w:ilvl="7" w:tplc="04080003">
      <w:start w:val="1"/>
      <w:numFmt w:val="bullet"/>
      <w:lvlText w:val="o"/>
      <w:lvlJc w:val="left"/>
      <w:pPr>
        <w:ind w:left="6544" w:hanging="360"/>
      </w:pPr>
      <w:rPr>
        <w:rFonts w:ascii="Courier New" w:hAnsi="Courier New" w:cs="Courier New" w:hint="default"/>
      </w:rPr>
    </w:lvl>
    <w:lvl w:ilvl="8" w:tplc="04080005">
      <w:start w:val="1"/>
      <w:numFmt w:val="bullet"/>
      <w:lvlText w:val=""/>
      <w:lvlJc w:val="left"/>
      <w:pPr>
        <w:ind w:left="7264" w:hanging="360"/>
      </w:pPr>
      <w:rPr>
        <w:rFonts w:ascii="Wingdings" w:hAnsi="Wingdings" w:hint="default"/>
      </w:rPr>
    </w:lvl>
  </w:abstractNum>
  <w:abstractNum w:abstractNumId="17"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2573E15"/>
    <w:multiLevelType w:val="hybridMultilevel"/>
    <w:tmpl w:val="DDE41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35C721B"/>
    <w:multiLevelType w:val="hybridMultilevel"/>
    <w:tmpl w:val="D53CFFEE"/>
    <w:numStyleLink w:val="ImportedStyle5"/>
  </w:abstractNum>
  <w:abstractNum w:abstractNumId="21"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8F64324"/>
    <w:multiLevelType w:val="hybridMultilevel"/>
    <w:tmpl w:val="8C620154"/>
    <w:numStyleLink w:val="ImportedStyle2"/>
  </w:abstractNum>
  <w:abstractNum w:abstractNumId="24"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928095A"/>
    <w:multiLevelType w:val="hybridMultilevel"/>
    <w:tmpl w:val="A822A2CE"/>
    <w:numStyleLink w:val="ImportedStyle4"/>
  </w:abstractNum>
  <w:abstractNum w:abstractNumId="26"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6"/>
  </w:num>
  <w:num w:numId="4">
    <w:abstractNumId w:val="30"/>
  </w:num>
  <w:num w:numId="5">
    <w:abstractNumId w:val="32"/>
  </w:num>
  <w:num w:numId="6">
    <w:abstractNumId w:val="29"/>
  </w:num>
  <w:num w:numId="7">
    <w:abstractNumId w:val="21"/>
  </w:num>
  <w:num w:numId="8">
    <w:abstractNumId w:val="1"/>
  </w:num>
  <w:num w:numId="9">
    <w:abstractNumId w:val="14"/>
  </w:num>
  <w:num w:numId="10">
    <w:abstractNumId w:val="11"/>
  </w:num>
  <w:num w:numId="11">
    <w:abstractNumId w:val="10"/>
  </w:num>
  <w:num w:numId="12">
    <w:abstractNumId w:val="0"/>
  </w:num>
  <w:num w:numId="13">
    <w:abstractNumId w:val="9"/>
  </w:num>
  <w:num w:numId="14">
    <w:abstractNumId w:val="23"/>
  </w:num>
  <w:num w:numId="15">
    <w:abstractNumId w:val="31"/>
  </w:num>
  <w:num w:numId="16">
    <w:abstractNumId w:val="5"/>
  </w:num>
  <w:num w:numId="17">
    <w:abstractNumId w:val="23"/>
    <w:lvlOverride w:ilvl="0">
      <w:startOverride w:val="3"/>
    </w:lvlOverride>
  </w:num>
  <w:num w:numId="18">
    <w:abstractNumId w:val="0"/>
    <w:lvlOverride w:ilvl="0">
      <w:lvl w:ilvl="0" w:tplc="DC40161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DBEA7A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75E823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5EE92C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9A53B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887BC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75A0D2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B072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A4E03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4"/>
    </w:lvlOverride>
  </w:num>
  <w:num w:numId="20">
    <w:abstractNumId w:val="27"/>
  </w:num>
  <w:num w:numId="21">
    <w:abstractNumId w:val="25"/>
  </w:num>
  <w:num w:numId="22">
    <w:abstractNumId w:val="23"/>
    <w:lvlOverride w:ilvl="0">
      <w:startOverride w:val="6"/>
    </w:lvlOverride>
  </w:num>
  <w:num w:numId="23">
    <w:abstractNumId w:val="24"/>
  </w:num>
  <w:num w:numId="24">
    <w:abstractNumId w:val="20"/>
  </w:num>
  <w:num w:numId="25">
    <w:abstractNumId w:val="19"/>
  </w:num>
  <w:num w:numId="26">
    <w:abstractNumId w:val="3"/>
  </w:num>
  <w:num w:numId="27">
    <w:abstractNumId w:val="17"/>
  </w:num>
  <w:num w:numId="28">
    <w:abstractNumId w:val="12"/>
  </w:num>
  <w:num w:numId="29">
    <w:abstractNumId w:val="22"/>
  </w:num>
  <w:num w:numId="30">
    <w:abstractNumId w:val="26"/>
  </w:num>
  <w:num w:numId="31">
    <w:abstractNumId w:val="7"/>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 w:numId="36">
    <w:abstractNumId w:val="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101FF"/>
    <w:rsid w:val="000113C7"/>
    <w:rsid w:val="00031C70"/>
    <w:rsid w:val="000357B9"/>
    <w:rsid w:val="00045394"/>
    <w:rsid w:val="000533C9"/>
    <w:rsid w:val="0006291F"/>
    <w:rsid w:val="0007749E"/>
    <w:rsid w:val="00080E3B"/>
    <w:rsid w:val="000839B1"/>
    <w:rsid w:val="00094390"/>
    <w:rsid w:val="00094AF5"/>
    <w:rsid w:val="000B0961"/>
    <w:rsid w:val="000B2A4D"/>
    <w:rsid w:val="000C2F6B"/>
    <w:rsid w:val="000C3FBE"/>
    <w:rsid w:val="000D79AA"/>
    <w:rsid w:val="000F39A5"/>
    <w:rsid w:val="00127C68"/>
    <w:rsid w:val="0013071D"/>
    <w:rsid w:val="001439A2"/>
    <w:rsid w:val="00143DF8"/>
    <w:rsid w:val="00146D35"/>
    <w:rsid w:val="00154711"/>
    <w:rsid w:val="00157FD9"/>
    <w:rsid w:val="00163109"/>
    <w:rsid w:val="00165AEC"/>
    <w:rsid w:val="0017005A"/>
    <w:rsid w:val="00171B5B"/>
    <w:rsid w:val="00172F65"/>
    <w:rsid w:val="00173D5F"/>
    <w:rsid w:val="001817D4"/>
    <w:rsid w:val="00186768"/>
    <w:rsid w:val="001A5365"/>
    <w:rsid w:val="001A536F"/>
    <w:rsid w:val="001A58FA"/>
    <w:rsid w:val="001C0047"/>
    <w:rsid w:val="001C36FC"/>
    <w:rsid w:val="001D275A"/>
    <w:rsid w:val="001E75BD"/>
    <w:rsid w:val="001F4C65"/>
    <w:rsid w:val="001F73B8"/>
    <w:rsid w:val="00201A9B"/>
    <w:rsid w:val="0021241B"/>
    <w:rsid w:val="00212628"/>
    <w:rsid w:val="0022452A"/>
    <w:rsid w:val="002245F3"/>
    <w:rsid w:val="00224AB0"/>
    <w:rsid w:val="00225D9B"/>
    <w:rsid w:val="00227E2B"/>
    <w:rsid w:val="00250CB8"/>
    <w:rsid w:val="002519E2"/>
    <w:rsid w:val="002619C4"/>
    <w:rsid w:val="0026513E"/>
    <w:rsid w:val="00283222"/>
    <w:rsid w:val="002868EB"/>
    <w:rsid w:val="00293612"/>
    <w:rsid w:val="00296258"/>
    <w:rsid w:val="002A012A"/>
    <w:rsid w:val="002A01A6"/>
    <w:rsid w:val="002A081C"/>
    <w:rsid w:val="002A564F"/>
    <w:rsid w:val="002B1C99"/>
    <w:rsid w:val="002B6742"/>
    <w:rsid w:val="002C1EAD"/>
    <w:rsid w:val="002D4607"/>
    <w:rsid w:val="002E3D02"/>
    <w:rsid w:val="002F1D63"/>
    <w:rsid w:val="002F64F5"/>
    <w:rsid w:val="002F7042"/>
    <w:rsid w:val="00304953"/>
    <w:rsid w:val="003054B7"/>
    <w:rsid w:val="003106D8"/>
    <w:rsid w:val="0031784A"/>
    <w:rsid w:val="0034607D"/>
    <w:rsid w:val="0035340B"/>
    <w:rsid w:val="00355182"/>
    <w:rsid w:val="00357260"/>
    <w:rsid w:val="0036367F"/>
    <w:rsid w:val="00377453"/>
    <w:rsid w:val="003B6024"/>
    <w:rsid w:val="003C32D1"/>
    <w:rsid w:val="003D3509"/>
    <w:rsid w:val="003D6EC6"/>
    <w:rsid w:val="003D74BC"/>
    <w:rsid w:val="003F3231"/>
    <w:rsid w:val="00400627"/>
    <w:rsid w:val="00406143"/>
    <w:rsid w:val="00410E74"/>
    <w:rsid w:val="00411D98"/>
    <w:rsid w:val="00421E1D"/>
    <w:rsid w:val="0042302E"/>
    <w:rsid w:val="00427FC4"/>
    <w:rsid w:val="00430D9B"/>
    <w:rsid w:val="00434C41"/>
    <w:rsid w:val="00452632"/>
    <w:rsid w:val="00456344"/>
    <w:rsid w:val="00462242"/>
    <w:rsid w:val="00466102"/>
    <w:rsid w:val="00474B39"/>
    <w:rsid w:val="00474D7F"/>
    <w:rsid w:val="00496846"/>
    <w:rsid w:val="004A461D"/>
    <w:rsid w:val="004B48FC"/>
    <w:rsid w:val="004E2705"/>
    <w:rsid w:val="004E6A90"/>
    <w:rsid w:val="004E7DDB"/>
    <w:rsid w:val="004F2F29"/>
    <w:rsid w:val="004F5FDC"/>
    <w:rsid w:val="004F7F5C"/>
    <w:rsid w:val="00504DE6"/>
    <w:rsid w:val="00506167"/>
    <w:rsid w:val="005145C1"/>
    <w:rsid w:val="005177A9"/>
    <w:rsid w:val="00524158"/>
    <w:rsid w:val="00524F85"/>
    <w:rsid w:val="005253DE"/>
    <w:rsid w:val="00542BE5"/>
    <w:rsid w:val="00545212"/>
    <w:rsid w:val="00545FE9"/>
    <w:rsid w:val="005549A5"/>
    <w:rsid w:val="00556CA8"/>
    <w:rsid w:val="0057028E"/>
    <w:rsid w:val="00571CA0"/>
    <w:rsid w:val="00572009"/>
    <w:rsid w:val="00573C19"/>
    <w:rsid w:val="0058135A"/>
    <w:rsid w:val="00585A17"/>
    <w:rsid w:val="0059157B"/>
    <w:rsid w:val="005B00D5"/>
    <w:rsid w:val="005B0D27"/>
    <w:rsid w:val="005B4D63"/>
    <w:rsid w:val="005B5093"/>
    <w:rsid w:val="005C0717"/>
    <w:rsid w:val="005C53FB"/>
    <w:rsid w:val="005D3003"/>
    <w:rsid w:val="005D6DB3"/>
    <w:rsid w:val="005E0403"/>
    <w:rsid w:val="005E0F43"/>
    <w:rsid w:val="005E6156"/>
    <w:rsid w:val="005E6F12"/>
    <w:rsid w:val="005F36EF"/>
    <w:rsid w:val="005F5BE7"/>
    <w:rsid w:val="00602D64"/>
    <w:rsid w:val="006049CA"/>
    <w:rsid w:val="00605CBE"/>
    <w:rsid w:val="006238C4"/>
    <w:rsid w:val="00626BA8"/>
    <w:rsid w:val="00630021"/>
    <w:rsid w:val="00631E64"/>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4A77"/>
    <w:rsid w:val="00707925"/>
    <w:rsid w:val="00713580"/>
    <w:rsid w:val="007137EB"/>
    <w:rsid w:val="00725D1D"/>
    <w:rsid w:val="0072778A"/>
    <w:rsid w:val="007422CF"/>
    <w:rsid w:val="00746A78"/>
    <w:rsid w:val="00755607"/>
    <w:rsid w:val="00755F63"/>
    <w:rsid w:val="00756711"/>
    <w:rsid w:val="00773FFE"/>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E0306"/>
    <w:rsid w:val="007E58C5"/>
    <w:rsid w:val="007E6074"/>
    <w:rsid w:val="007F0B7E"/>
    <w:rsid w:val="007F1E38"/>
    <w:rsid w:val="008010C5"/>
    <w:rsid w:val="00801513"/>
    <w:rsid w:val="008066A6"/>
    <w:rsid w:val="00835EF2"/>
    <w:rsid w:val="00836F6C"/>
    <w:rsid w:val="00837003"/>
    <w:rsid w:val="008376B3"/>
    <w:rsid w:val="008447C3"/>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4C80"/>
    <w:rsid w:val="0094736B"/>
    <w:rsid w:val="00955DC5"/>
    <w:rsid w:val="00957F16"/>
    <w:rsid w:val="00963636"/>
    <w:rsid w:val="00970D40"/>
    <w:rsid w:val="00974756"/>
    <w:rsid w:val="00980E95"/>
    <w:rsid w:val="009821BA"/>
    <w:rsid w:val="00982BBA"/>
    <w:rsid w:val="00985CD6"/>
    <w:rsid w:val="0098684E"/>
    <w:rsid w:val="00991FAD"/>
    <w:rsid w:val="009923C3"/>
    <w:rsid w:val="009A27A4"/>
    <w:rsid w:val="009E2639"/>
    <w:rsid w:val="009F1A15"/>
    <w:rsid w:val="009F58FE"/>
    <w:rsid w:val="009F7F01"/>
    <w:rsid w:val="00A001CA"/>
    <w:rsid w:val="00A009A4"/>
    <w:rsid w:val="00A01081"/>
    <w:rsid w:val="00A01D48"/>
    <w:rsid w:val="00A0364D"/>
    <w:rsid w:val="00A113DA"/>
    <w:rsid w:val="00A154D3"/>
    <w:rsid w:val="00A16B82"/>
    <w:rsid w:val="00A20047"/>
    <w:rsid w:val="00A26184"/>
    <w:rsid w:val="00A27FDA"/>
    <w:rsid w:val="00A344A0"/>
    <w:rsid w:val="00A42F91"/>
    <w:rsid w:val="00A47A3E"/>
    <w:rsid w:val="00A561D1"/>
    <w:rsid w:val="00A777CA"/>
    <w:rsid w:val="00A963FA"/>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84B98"/>
    <w:rsid w:val="00B855A1"/>
    <w:rsid w:val="00B906CB"/>
    <w:rsid w:val="00B91BB1"/>
    <w:rsid w:val="00B92FCD"/>
    <w:rsid w:val="00BA5368"/>
    <w:rsid w:val="00BB1074"/>
    <w:rsid w:val="00BB5448"/>
    <w:rsid w:val="00BB5DA1"/>
    <w:rsid w:val="00BC34EF"/>
    <w:rsid w:val="00BC7BC7"/>
    <w:rsid w:val="00BC7DED"/>
    <w:rsid w:val="00BD2290"/>
    <w:rsid w:val="00BD2B92"/>
    <w:rsid w:val="00BE3C6C"/>
    <w:rsid w:val="00BF2002"/>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C3E74"/>
    <w:rsid w:val="00CC4F25"/>
    <w:rsid w:val="00CD47A4"/>
    <w:rsid w:val="00CE0293"/>
    <w:rsid w:val="00CE4684"/>
    <w:rsid w:val="00CE638A"/>
    <w:rsid w:val="00D16639"/>
    <w:rsid w:val="00D242B6"/>
    <w:rsid w:val="00D361D1"/>
    <w:rsid w:val="00D466F9"/>
    <w:rsid w:val="00D53F56"/>
    <w:rsid w:val="00D54A31"/>
    <w:rsid w:val="00D5506B"/>
    <w:rsid w:val="00D60471"/>
    <w:rsid w:val="00D60B75"/>
    <w:rsid w:val="00D65439"/>
    <w:rsid w:val="00D65ECE"/>
    <w:rsid w:val="00D67719"/>
    <w:rsid w:val="00D70DEA"/>
    <w:rsid w:val="00D75D1A"/>
    <w:rsid w:val="00D84BAA"/>
    <w:rsid w:val="00D855A1"/>
    <w:rsid w:val="00D85764"/>
    <w:rsid w:val="00D86977"/>
    <w:rsid w:val="00D86FB0"/>
    <w:rsid w:val="00DA1470"/>
    <w:rsid w:val="00DA47C6"/>
    <w:rsid w:val="00DA5CBB"/>
    <w:rsid w:val="00DB03E7"/>
    <w:rsid w:val="00DB4A4E"/>
    <w:rsid w:val="00DC3734"/>
    <w:rsid w:val="00DC474C"/>
    <w:rsid w:val="00DD06D3"/>
    <w:rsid w:val="00DD06E9"/>
    <w:rsid w:val="00DD0897"/>
    <w:rsid w:val="00DD64F9"/>
    <w:rsid w:val="00DE087D"/>
    <w:rsid w:val="00DE4F60"/>
    <w:rsid w:val="00DF1F58"/>
    <w:rsid w:val="00DF6D3F"/>
    <w:rsid w:val="00E01416"/>
    <w:rsid w:val="00E03500"/>
    <w:rsid w:val="00E0359A"/>
    <w:rsid w:val="00E06B12"/>
    <w:rsid w:val="00E2111C"/>
    <w:rsid w:val="00E2533C"/>
    <w:rsid w:val="00E378F9"/>
    <w:rsid w:val="00E41794"/>
    <w:rsid w:val="00E52CDC"/>
    <w:rsid w:val="00E55E00"/>
    <w:rsid w:val="00E572F4"/>
    <w:rsid w:val="00E673AF"/>
    <w:rsid w:val="00E72D3E"/>
    <w:rsid w:val="00E80EC0"/>
    <w:rsid w:val="00E86563"/>
    <w:rsid w:val="00E9185C"/>
    <w:rsid w:val="00E93453"/>
    <w:rsid w:val="00EA20C3"/>
    <w:rsid w:val="00EB3583"/>
    <w:rsid w:val="00EC6ADA"/>
    <w:rsid w:val="00ED271E"/>
    <w:rsid w:val="00ED5049"/>
    <w:rsid w:val="00EE5FC5"/>
    <w:rsid w:val="00EF2636"/>
    <w:rsid w:val="00EF6757"/>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6B95"/>
    <w:rsid w:val="00FE0100"/>
    <w:rsid w:val="00FE2320"/>
    <w:rsid w:val="00FF226E"/>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0E47D-1AAC-40C1-A77B-F218A78D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644</Words>
  <Characters>3479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ΕΛΕΝΗ ΝΑΤΗ</cp:lastModifiedBy>
  <cp:revision>6</cp:revision>
  <cp:lastPrinted>2023-07-26T13:29:00Z</cp:lastPrinted>
  <dcterms:created xsi:type="dcterms:W3CDTF">2024-04-24T11:43:00Z</dcterms:created>
  <dcterms:modified xsi:type="dcterms:W3CDTF">2024-04-24T11:52:00Z</dcterms:modified>
</cp:coreProperties>
</file>