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79" w:rsidRDefault="00990A79" w:rsidP="00990A79">
      <w:pPr>
        <w:pStyle w:val="11"/>
        <w:numPr>
          <w:ilvl w:val="0"/>
          <w:numId w:val="0"/>
        </w:numPr>
        <w:spacing w:before="0" w:after="0" w:line="360" w:lineRule="auto"/>
        <w:contextualSpacing/>
        <w:rPr>
          <w:rFonts w:ascii="Franklin Gothic Medium" w:hAnsi="Franklin Gothic Medium"/>
        </w:rPr>
      </w:pPr>
      <w:bookmarkStart w:id="0" w:name="_Hlk150252367"/>
      <w:bookmarkStart w:id="1" w:name="_Hlk150252471"/>
      <w:r>
        <w:rPr>
          <w:rFonts w:ascii="Franklin Gothic Medium" w:hAnsi="Franklin Gothic Medium"/>
        </w:rPr>
        <w:t>ΠΙΝΑΚΕΣ ΟΙΚΟΝΟΜΙΚΗΣ ΠΡΟΣΦΟΡΑΣ</w:t>
      </w:r>
    </w:p>
    <w:p w:rsidR="00990A79" w:rsidRDefault="00990A79" w:rsidP="00990A79">
      <w:pPr>
        <w:pStyle w:val="11"/>
        <w:numPr>
          <w:ilvl w:val="0"/>
          <w:numId w:val="0"/>
        </w:numPr>
        <w:spacing w:before="0" w:after="0" w:line="360" w:lineRule="auto"/>
        <w:contextualSpacing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 xml:space="preserve">(Σύμφωνα με το Παράρτημα </w:t>
      </w:r>
      <w:r>
        <w:rPr>
          <w:rFonts w:ascii="Franklin Gothic Medium" w:hAnsi="Franklin Gothic Medium"/>
          <w:sz w:val="28"/>
          <w:lang w:val="en-US"/>
        </w:rPr>
        <w:t>III</w:t>
      </w:r>
      <w:r>
        <w:rPr>
          <w:rFonts w:ascii="Franklin Gothic Medium" w:hAnsi="Franklin Gothic Medium"/>
          <w:sz w:val="28"/>
        </w:rPr>
        <w:t xml:space="preserve"> της Διακήρυξης)</w:t>
      </w:r>
    </w:p>
    <w:p w:rsidR="00ED683D" w:rsidRPr="0012369B" w:rsidRDefault="00ED683D" w:rsidP="00ED683D">
      <w:pPr>
        <w:spacing w:before="120" w:after="120" w:line="276" w:lineRule="auto"/>
        <w:ind w:right="57"/>
      </w:pPr>
      <w:bookmarkStart w:id="2" w:name="_GoBack"/>
      <w:bookmarkEnd w:id="2"/>
      <w:r w:rsidRPr="009E0896">
        <w:t xml:space="preserve">Η Οικονομική Προσφορά υποβάλλεται ηλεκτρονικά </w:t>
      </w:r>
      <w:r w:rsidRPr="009E0896">
        <w:rPr>
          <w:u w:val="single"/>
        </w:rPr>
        <w:t>επί ποινή απορρίψεως</w:t>
      </w:r>
      <w:r w:rsidRPr="009E0896">
        <w:t xml:space="preserve"> στον (υπό)φάκελο «Οικονομική Προσφορά» και συμπληρώνοντας την αντίστοιχη ειδική ηλεκτρονική φόρμα του Συστήματος ΕΣΗΔΗΣ. Ο προσφέρων επισυνάπτει στην οικονομική προσφορά του Συστήματος ΕΣΗΔΗΣ τα ψηφιακά υπογεγραμμένα σχετικά ηλεκτρονικά αρχεία των συμπληρωμένων του </w:t>
      </w:r>
      <w:r>
        <w:t xml:space="preserve">παρόντος </w:t>
      </w:r>
      <w:r w:rsidRPr="009E0896">
        <w:t>Παραρτήματος της διακήρυξης μαζί με τη δήλωση του χρόνου ισχύος της οικονομικής προσφοράς.</w:t>
      </w:r>
      <w:bookmarkStart w:id="3" w:name="_Toc40458333"/>
    </w:p>
    <w:p w:rsidR="00ED683D" w:rsidRPr="00392745" w:rsidRDefault="00ED683D" w:rsidP="00ED683D">
      <w:pPr>
        <w:pStyle w:val="2"/>
        <w:spacing w:before="120" w:line="276" w:lineRule="auto"/>
        <w:rPr>
          <w:rFonts w:asciiTheme="minorHAnsi" w:hAnsiTheme="minorHAnsi" w:cstheme="minorHAnsi"/>
          <w:color w:val="002060"/>
          <w:szCs w:val="24"/>
        </w:rPr>
      </w:pPr>
      <w:bookmarkStart w:id="4" w:name="_Toc86166946"/>
      <w:bookmarkStart w:id="5" w:name="_Toc95474713"/>
      <w:r w:rsidRPr="00392745">
        <w:rPr>
          <w:rFonts w:asciiTheme="minorHAnsi" w:hAnsiTheme="minorHAnsi" w:cstheme="minorHAnsi"/>
          <w:color w:val="002060"/>
          <w:sz w:val="24"/>
          <w:szCs w:val="24"/>
        </w:rPr>
        <w:t>Πίνακας Α Οικονομικής Προσφοράς Προμήθειας Έτοιμου Λογισμικού</w:t>
      </w:r>
    </w:p>
    <w:bookmarkEnd w:id="1"/>
    <w:p w:rsidR="00ED683D" w:rsidRPr="00392745" w:rsidRDefault="00ED683D" w:rsidP="00ED683D">
      <w:pPr>
        <w:spacing w:before="57" w:after="57"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16"/>
        <w:gridCol w:w="1698"/>
        <w:gridCol w:w="1252"/>
        <w:gridCol w:w="1680"/>
        <w:gridCol w:w="828"/>
        <w:gridCol w:w="1112"/>
      </w:tblGrid>
      <w:tr w:rsidR="00ED683D" w:rsidRPr="00E37342" w:rsidTr="005B6E3D">
        <w:trPr>
          <w:trHeight w:val="1941"/>
          <w:tblHeader/>
        </w:trPr>
        <w:tc>
          <w:tcPr>
            <w:tcW w:w="423" w:type="pct"/>
            <w:shd w:val="clear" w:color="auto" w:fill="E6E6E6"/>
            <w:vAlign w:val="center"/>
          </w:tcPr>
          <w:p w:rsidR="00ED683D" w:rsidRPr="0006779F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50252488"/>
            <w:r w:rsidRPr="0006779F">
              <w:rPr>
                <w:rFonts w:asciiTheme="minorHAnsi" w:hAnsiTheme="minorHAnsi" w:cstheme="minorHAnsi"/>
                <w:sz w:val="20"/>
                <w:szCs w:val="20"/>
              </w:rPr>
              <w:t>Α/Α</w:t>
            </w:r>
          </w:p>
        </w:tc>
        <w:tc>
          <w:tcPr>
            <w:tcW w:w="1214" w:type="pct"/>
            <w:shd w:val="clear" w:color="auto" w:fill="E6E6E6"/>
            <w:vAlign w:val="center"/>
          </w:tcPr>
          <w:p w:rsidR="00ED683D" w:rsidRPr="0006779F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6779F">
              <w:rPr>
                <w:rFonts w:asciiTheme="minorHAnsi" w:hAnsiTheme="minorHAnsi" w:cstheme="minorHAnsi"/>
                <w:sz w:val="20"/>
                <w:szCs w:val="20"/>
              </w:rPr>
              <w:t>ΠΕΡΙΓΡΑΦΗ</w:t>
            </w:r>
            <w:r w:rsidRPr="0006779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8" w:type="pct"/>
            <w:shd w:val="clear" w:color="auto" w:fill="E6E6E6"/>
            <w:vAlign w:val="center"/>
          </w:tcPr>
          <w:p w:rsidR="00ED683D" w:rsidRPr="0006779F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79F">
              <w:rPr>
                <w:rFonts w:asciiTheme="minorHAnsi" w:hAnsiTheme="minorHAnsi" w:cstheme="minorHAnsi"/>
                <w:sz w:val="20"/>
                <w:szCs w:val="20"/>
              </w:rPr>
              <w:t>ΕΜΠΟΡΙΚΟ ΟΝΟΜΑ ΠΡΟΤΕΙΝΟΜΕΝΗΣ ΛΥΣΗΣ</w:t>
            </w:r>
          </w:p>
        </w:tc>
        <w:tc>
          <w:tcPr>
            <w:tcW w:w="664" w:type="pct"/>
            <w:shd w:val="clear" w:color="auto" w:fill="E6E6E6"/>
            <w:vAlign w:val="center"/>
          </w:tcPr>
          <w:p w:rsidR="00ED683D" w:rsidRPr="0006779F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79F">
              <w:rPr>
                <w:rFonts w:asciiTheme="minorHAnsi" w:hAnsiTheme="minorHAnsi" w:cstheme="minorHAnsi"/>
                <w:sz w:val="20"/>
                <w:szCs w:val="20"/>
              </w:rPr>
              <w:t>ΠΟΣΟΤΗΤΑ (άδειες χρήσης)</w:t>
            </w:r>
          </w:p>
        </w:tc>
        <w:tc>
          <w:tcPr>
            <w:tcW w:w="885" w:type="pct"/>
            <w:shd w:val="clear" w:color="auto" w:fill="E6E6E6"/>
            <w:vAlign w:val="center"/>
          </w:tcPr>
          <w:p w:rsidR="00ED683D" w:rsidRPr="0006779F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79F">
              <w:rPr>
                <w:rFonts w:asciiTheme="minorHAnsi" w:hAnsiTheme="minorHAnsi" w:cstheme="minorHAnsi"/>
                <w:sz w:val="20"/>
                <w:szCs w:val="20"/>
              </w:rPr>
              <w:t>ΑΞΙΑ ΧΩΡΙΣ ΦΠΑ [€]</w:t>
            </w:r>
          </w:p>
          <w:p w:rsidR="00ED683D" w:rsidRPr="0006779F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E6E6E6"/>
            <w:vAlign w:val="center"/>
          </w:tcPr>
          <w:p w:rsidR="00ED683D" w:rsidRPr="0006779F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79F">
              <w:rPr>
                <w:rFonts w:asciiTheme="minorHAnsi" w:hAnsiTheme="minorHAnsi" w:cstheme="minorHAnsi"/>
                <w:sz w:val="20"/>
                <w:szCs w:val="20"/>
              </w:rPr>
              <w:t>ΦΠΑ [€]</w:t>
            </w:r>
          </w:p>
        </w:tc>
        <w:tc>
          <w:tcPr>
            <w:tcW w:w="591" w:type="pct"/>
            <w:shd w:val="clear" w:color="auto" w:fill="E6E6E6"/>
            <w:vAlign w:val="center"/>
          </w:tcPr>
          <w:p w:rsidR="00ED683D" w:rsidRPr="0006779F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79F">
              <w:rPr>
                <w:rFonts w:asciiTheme="minorHAnsi" w:hAnsiTheme="minorHAnsi" w:cstheme="minorHAnsi"/>
                <w:sz w:val="20"/>
                <w:szCs w:val="20"/>
              </w:rPr>
              <w:t xml:space="preserve">ΣΥΝΟΛΙΚΗ ΑΞΙΑ </w:t>
            </w:r>
          </w:p>
          <w:p w:rsidR="00ED683D" w:rsidRPr="0006779F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779F">
              <w:rPr>
                <w:rFonts w:asciiTheme="minorHAnsi" w:hAnsiTheme="minorHAnsi" w:cstheme="minorHAnsi"/>
                <w:sz w:val="20"/>
                <w:szCs w:val="20"/>
              </w:rPr>
              <w:t>ΜΕ ΦΠΑ [€]</w:t>
            </w:r>
          </w:p>
        </w:tc>
      </w:tr>
      <w:tr w:rsidR="00ED683D" w:rsidRPr="007A429F" w:rsidTr="005B6E3D">
        <w:trPr>
          <w:trHeight w:val="339"/>
        </w:trPr>
        <w:tc>
          <w:tcPr>
            <w:tcW w:w="423" w:type="pct"/>
            <w:vAlign w:val="center"/>
          </w:tcPr>
          <w:p w:rsidR="00ED683D" w:rsidRDefault="00ED683D" w:rsidP="00ED68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before="40" w:after="4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4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78" w:type="pct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4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85" w:type="pct"/>
            <w:shd w:val="clear" w:color="auto" w:fill="FFFFFF" w:themeFill="background1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44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91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D683D" w:rsidRPr="00FA66D7" w:rsidTr="005B6E3D">
        <w:trPr>
          <w:trHeight w:val="339"/>
        </w:trPr>
        <w:tc>
          <w:tcPr>
            <w:tcW w:w="423" w:type="pct"/>
            <w:vAlign w:val="center"/>
          </w:tcPr>
          <w:p w:rsidR="00ED683D" w:rsidRDefault="00ED683D" w:rsidP="00ED68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before="40" w:after="40" w:line="276" w:lineRule="auto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14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78" w:type="pct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4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85" w:type="pct"/>
            <w:shd w:val="clear" w:color="auto" w:fill="FFFFFF" w:themeFill="background1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44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91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D683D" w:rsidRPr="007A429F" w:rsidTr="005B6E3D">
        <w:trPr>
          <w:trHeight w:val="328"/>
        </w:trPr>
        <w:tc>
          <w:tcPr>
            <w:tcW w:w="423" w:type="pct"/>
            <w:vAlign w:val="center"/>
          </w:tcPr>
          <w:p w:rsidR="00ED683D" w:rsidRDefault="00ED683D" w:rsidP="00ED683D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before="40" w:after="40" w:line="276" w:lineRule="auto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14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78" w:type="pct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44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91" w:type="pct"/>
            <w:vAlign w:val="center"/>
          </w:tcPr>
          <w:p w:rsidR="00ED683D" w:rsidRPr="00FA66D7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D683D" w:rsidRPr="00E37342" w:rsidTr="005B6E3D">
        <w:trPr>
          <w:trHeight w:val="304"/>
        </w:trPr>
        <w:tc>
          <w:tcPr>
            <w:tcW w:w="423" w:type="pct"/>
            <w:shd w:val="clear" w:color="auto" w:fill="E6E6E6"/>
            <w:vAlign w:val="center"/>
          </w:tcPr>
          <w:p w:rsidR="00ED683D" w:rsidRPr="009B4739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14" w:type="pct"/>
            <w:shd w:val="clear" w:color="auto" w:fill="E6E6E6"/>
            <w:vAlign w:val="center"/>
          </w:tcPr>
          <w:p w:rsidR="00ED683D" w:rsidRPr="00392745" w:rsidRDefault="00ED683D" w:rsidP="005B6E3D">
            <w:pPr>
              <w:spacing w:line="276" w:lineRule="auto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392745">
              <w:rPr>
                <w:rFonts w:asciiTheme="minorHAnsi" w:hAnsiTheme="minorHAnsi" w:cstheme="minorHAnsi"/>
                <w:b/>
              </w:rPr>
              <w:t>ΣΥΝΟΛΟ</w:t>
            </w:r>
          </w:p>
        </w:tc>
        <w:tc>
          <w:tcPr>
            <w:tcW w:w="778" w:type="pct"/>
            <w:shd w:val="clear" w:color="auto" w:fill="FFFFFF" w:themeFill="background1"/>
          </w:tcPr>
          <w:p w:rsidR="00ED683D" w:rsidRPr="00392745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:rsidR="00ED683D" w:rsidRPr="00392745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5" w:type="pct"/>
            <w:shd w:val="clear" w:color="auto" w:fill="FFFFFF" w:themeFill="background1"/>
            <w:vAlign w:val="center"/>
          </w:tcPr>
          <w:p w:rsidR="00ED683D" w:rsidRPr="00392745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ED683D" w:rsidRPr="00392745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ED683D" w:rsidRPr="00392745" w:rsidRDefault="00ED683D" w:rsidP="005B6E3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D683D" w:rsidRPr="00042F10" w:rsidRDefault="00ED683D" w:rsidP="00ED683D">
      <w:pPr>
        <w:pStyle w:val="2"/>
        <w:spacing w:before="120"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bookmarkStart w:id="7" w:name="_Hlk150252519"/>
      <w:bookmarkEnd w:id="6"/>
      <w:r w:rsidRPr="00042F10">
        <w:rPr>
          <w:rFonts w:asciiTheme="minorHAnsi" w:hAnsiTheme="minorHAnsi" w:cstheme="minorHAnsi"/>
          <w:color w:val="002060"/>
          <w:sz w:val="24"/>
          <w:szCs w:val="24"/>
        </w:rPr>
        <w:t>Πίνακας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Β</w:t>
      </w:r>
      <w:r w:rsidRPr="00042F10">
        <w:rPr>
          <w:rFonts w:asciiTheme="minorHAnsi" w:hAnsiTheme="minorHAnsi" w:cstheme="minorHAnsi"/>
          <w:color w:val="002060"/>
          <w:sz w:val="24"/>
          <w:szCs w:val="24"/>
        </w:rPr>
        <w:t xml:space="preserve"> Οικονομικής Προσφοράς</w:t>
      </w:r>
      <w:bookmarkEnd w:id="3"/>
      <w:bookmarkEnd w:id="4"/>
      <w:bookmarkEnd w:id="5"/>
      <w:r w:rsidRPr="00042F10">
        <w:rPr>
          <w:rFonts w:asciiTheme="minorHAnsi" w:hAnsiTheme="minorHAnsi" w:cstheme="minorHAnsi"/>
          <w:color w:val="002060"/>
          <w:sz w:val="24"/>
          <w:szCs w:val="24"/>
        </w:rPr>
        <w:t xml:space="preserve"> Υπηρεσιών</w:t>
      </w:r>
    </w:p>
    <w:tbl>
      <w:tblPr>
        <w:tblpPr w:leftFromText="180" w:rightFromText="180" w:vertAnchor="text" w:tblpY="1"/>
        <w:tblOverlap w:val="never"/>
        <w:tblW w:w="498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49"/>
        <w:gridCol w:w="2465"/>
        <w:gridCol w:w="1185"/>
        <w:gridCol w:w="1200"/>
        <w:gridCol w:w="1149"/>
        <w:gridCol w:w="965"/>
        <w:gridCol w:w="637"/>
        <w:gridCol w:w="1122"/>
      </w:tblGrid>
      <w:tr w:rsidR="00ED683D" w:rsidRPr="00E37342" w:rsidTr="00ED683D">
        <w:trPr>
          <w:cantSplit/>
          <w:tblHeader/>
        </w:trPr>
        <w:tc>
          <w:tcPr>
            <w:tcW w:w="502" w:type="pct"/>
            <w:vMerge w:val="restart"/>
            <w:shd w:val="clear" w:color="auto" w:fill="E6E6E6"/>
            <w:vAlign w:val="center"/>
          </w:tcPr>
          <w:p w:rsidR="00ED683D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bookmarkStart w:id="8" w:name="_Hlk150252531"/>
            <w:bookmarkEnd w:id="7"/>
            <w:r w:rsidRPr="00392745">
              <w:rPr>
                <w:rFonts w:asciiTheme="minorHAnsi" w:hAnsiTheme="minorHAnsi" w:cstheme="minorHAnsi"/>
              </w:rPr>
              <w:t>Α/Α</w:t>
            </w:r>
          </w:p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</w:t>
            </w:r>
          </w:p>
        </w:tc>
        <w:tc>
          <w:tcPr>
            <w:tcW w:w="1308" w:type="pct"/>
            <w:vMerge w:val="restart"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392745">
              <w:rPr>
                <w:rFonts w:asciiTheme="minorHAnsi" w:hAnsiTheme="minorHAnsi" w:cstheme="minorHAnsi"/>
              </w:rPr>
              <w:t>ΠΕΡΙΓΡΑΦΗ</w:t>
            </w:r>
          </w:p>
        </w:tc>
        <w:tc>
          <w:tcPr>
            <w:tcW w:w="627" w:type="pct"/>
            <w:vMerge w:val="restart"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ΜΟΝΑΔΑ ΜΕΤΡΗΣΗΣ</w:t>
            </w:r>
          </w:p>
        </w:tc>
        <w:tc>
          <w:tcPr>
            <w:tcW w:w="636" w:type="pct"/>
            <w:vMerge w:val="restart"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ΠΟΣΟΤΗΤΑ</w:t>
            </w:r>
          </w:p>
        </w:tc>
        <w:tc>
          <w:tcPr>
            <w:tcW w:w="1119" w:type="pct"/>
            <w:gridSpan w:val="2"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92745">
              <w:rPr>
                <w:rFonts w:asciiTheme="minorHAnsi" w:hAnsiTheme="minorHAnsi" w:cstheme="minorHAnsi"/>
              </w:rPr>
              <w:t>ΑΞΙΑ ΧΩΡΙΣ ΦΠΑ [€]</w:t>
            </w:r>
          </w:p>
        </w:tc>
        <w:tc>
          <w:tcPr>
            <w:tcW w:w="336" w:type="pct"/>
            <w:vMerge w:val="restart"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92745">
              <w:rPr>
                <w:rFonts w:asciiTheme="minorHAnsi" w:hAnsiTheme="minorHAnsi" w:cstheme="minorHAnsi"/>
              </w:rPr>
              <w:t>ΦΠΑ [€]</w:t>
            </w:r>
          </w:p>
        </w:tc>
        <w:tc>
          <w:tcPr>
            <w:tcW w:w="471" w:type="pct"/>
            <w:vMerge w:val="restart"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92745">
              <w:rPr>
                <w:rFonts w:asciiTheme="minorHAnsi" w:hAnsiTheme="minorHAnsi" w:cstheme="minorHAnsi"/>
              </w:rPr>
              <w:t xml:space="preserve">ΣΥΝΟΛΙΚΗ ΑΞΙΑ </w:t>
            </w:r>
          </w:p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92745">
              <w:rPr>
                <w:rFonts w:asciiTheme="minorHAnsi" w:hAnsiTheme="minorHAnsi" w:cstheme="minorHAnsi"/>
              </w:rPr>
              <w:t>ΜΕ ΦΠΑ [€]</w:t>
            </w:r>
          </w:p>
        </w:tc>
      </w:tr>
      <w:tr w:rsidR="00ED683D" w:rsidRPr="00E37342" w:rsidTr="00ED683D">
        <w:trPr>
          <w:cantSplit/>
          <w:tblHeader/>
        </w:trPr>
        <w:tc>
          <w:tcPr>
            <w:tcW w:w="502" w:type="pct"/>
            <w:vMerge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8" w:type="pct"/>
            <w:vMerge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27" w:type="pct"/>
            <w:vMerge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  <w:vMerge/>
            <w:shd w:val="clear" w:color="auto" w:fill="E6E6E6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92745">
              <w:rPr>
                <w:rFonts w:asciiTheme="minorHAnsi" w:hAnsiTheme="minorHAnsi" w:cstheme="minorHAnsi"/>
              </w:rPr>
              <w:t>ΤΙΜΗ ΜΟΝΑΔΑΣ</w:t>
            </w:r>
          </w:p>
        </w:tc>
        <w:tc>
          <w:tcPr>
            <w:tcW w:w="511" w:type="pct"/>
            <w:shd w:val="clear" w:color="auto" w:fill="E6E6E6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392745">
              <w:rPr>
                <w:rFonts w:asciiTheme="minorHAnsi" w:hAnsiTheme="minorHAnsi" w:cstheme="minorHAnsi"/>
              </w:rPr>
              <w:t>ΣΥΝΟΛΟ</w:t>
            </w:r>
          </w:p>
        </w:tc>
        <w:tc>
          <w:tcPr>
            <w:tcW w:w="336" w:type="pct"/>
            <w:vMerge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Merge/>
            <w:shd w:val="clear" w:color="auto" w:fill="E6E6E6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392745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1813B3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Α.</w:t>
            </w:r>
            <w:r w:rsidRPr="001813B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20289">
              <w:rPr>
                <w:rFonts w:asciiTheme="minorHAnsi" w:hAnsiTheme="minorHAnsi" w:cstheme="minorHAnsi"/>
                <w:bCs/>
              </w:rPr>
              <w:t>Σχέδιο Διαχείρισης και Ποιότητας του Έργου/Πλάνο Ενεργειών</w:t>
            </w:r>
            <w:r w:rsidRPr="001813B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020289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Α.</w:t>
            </w:r>
            <w:r w:rsidRPr="0002028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020289">
              <w:rPr>
                <w:rFonts w:asciiTheme="minorHAnsi" w:hAnsiTheme="minorHAnsi" w:cstheme="minorHAnsi"/>
                <w:bCs/>
              </w:rPr>
              <w:t>Πλάνο Εκπαιδεύσεων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4F47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Α.</w:t>
            </w:r>
            <w:r w:rsidRPr="00AB4F4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AB4F47">
              <w:rPr>
                <w:rFonts w:asciiTheme="minorHAnsi" w:hAnsiTheme="minorHAnsi" w:cstheme="minorHAnsi"/>
                <w:bCs/>
              </w:rPr>
              <w:t>Μηνιαίες Αναφορές Προόδου Εργασιών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A014F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Β.1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8A014F">
              <w:rPr>
                <w:rFonts w:asciiTheme="minorHAnsi" w:hAnsiTheme="minorHAnsi" w:cstheme="minorHAnsi"/>
                <w:bCs/>
              </w:rPr>
              <w:t xml:space="preserve">Έκθεση Αξιολόγησης Υφιστάμενης Κατάστασης 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A014F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Β.2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8A014F">
              <w:rPr>
                <w:rFonts w:asciiTheme="minorHAnsi" w:hAnsiTheme="minorHAnsi" w:cstheme="minorHAnsi"/>
                <w:bCs/>
              </w:rPr>
              <w:t xml:space="preserve">Αξιολόγηση Κινδύνων </w:t>
            </w:r>
            <w:r w:rsidRPr="008A014F">
              <w:rPr>
                <w:rFonts w:asciiTheme="minorHAnsi" w:hAnsiTheme="minorHAnsi" w:cstheme="minorHAnsi"/>
                <w:bCs/>
              </w:rPr>
              <w:lastRenderedPageBreak/>
              <w:t>Ασφάλειας Πληροφοριών (</w:t>
            </w:r>
            <w:proofErr w:type="spellStart"/>
            <w:r w:rsidRPr="008A014F">
              <w:rPr>
                <w:rFonts w:asciiTheme="minorHAnsi" w:hAnsiTheme="minorHAnsi" w:cstheme="minorHAnsi"/>
                <w:bCs/>
              </w:rPr>
              <w:t>Risk</w:t>
            </w:r>
            <w:proofErr w:type="spellEnd"/>
            <w:r w:rsidRPr="008A014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A014F">
              <w:rPr>
                <w:rFonts w:asciiTheme="minorHAnsi" w:hAnsiTheme="minorHAnsi" w:cstheme="minorHAnsi"/>
                <w:bCs/>
              </w:rPr>
              <w:t>Assessment</w:t>
            </w:r>
            <w:proofErr w:type="spellEnd"/>
            <w:r w:rsidRPr="008A014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A014F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Β.3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8A014F">
              <w:rPr>
                <w:rFonts w:asciiTheme="minorHAnsi" w:hAnsiTheme="minorHAnsi" w:cstheme="minorHAnsi"/>
                <w:bCs/>
              </w:rPr>
              <w:t>Πλάνο Ενεργειών για την Διαχείριση/Αντιμετώπιση Κινδύνων (</w:t>
            </w:r>
            <w:proofErr w:type="spellStart"/>
            <w:r w:rsidRPr="008A014F">
              <w:rPr>
                <w:rFonts w:asciiTheme="minorHAnsi" w:hAnsiTheme="minorHAnsi" w:cstheme="minorHAnsi"/>
                <w:bCs/>
              </w:rPr>
              <w:t>Risk</w:t>
            </w:r>
            <w:proofErr w:type="spellEnd"/>
            <w:r w:rsidRPr="008A014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A014F">
              <w:rPr>
                <w:rFonts w:asciiTheme="minorHAnsi" w:hAnsiTheme="minorHAnsi" w:cstheme="minorHAnsi"/>
                <w:bCs/>
              </w:rPr>
              <w:t>Treatment</w:t>
            </w:r>
            <w:proofErr w:type="spellEnd"/>
            <w:r w:rsidRPr="008A014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A014F">
              <w:rPr>
                <w:rFonts w:asciiTheme="minorHAnsi" w:hAnsiTheme="minorHAnsi" w:cstheme="minorHAnsi"/>
                <w:bCs/>
              </w:rPr>
              <w:t>Plan</w:t>
            </w:r>
            <w:proofErr w:type="spellEnd"/>
            <w:r w:rsidRPr="008A014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1C2B33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Γ.1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1C2B33">
              <w:rPr>
                <w:rFonts w:asciiTheme="minorHAnsi" w:hAnsiTheme="minorHAnsi" w:cstheme="minorHAnsi"/>
                <w:bCs/>
              </w:rPr>
              <w:t>Τεκμηρίωση του Συστήματος Διαχείρισης Ασφάλειας Πληροφοριών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6063FE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Δ.</w:t>
            </w:r>
            <w:r w:rsidRPr="006063F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6063FE">
              <w:rPr>
                <w:rFonts w:asciiTheme="minorHAnsi" w:hAnsiTheme="minorHAnsi" w:cstheme="minorHAnsi"/>
                <w:bCs/>
              </w:rPr>
              <w:t>Έλεγχοι Τρωτότητας και Παρείσδυσης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603B3">
              <w:rPr>
                <w:rFonts w:asciiTheme="minorHAnsi" w:hAnsiTheme="minorHAnsi"/>
                <w:b/>
                <w:bCs/>
              </w:rPr>
              <w:t>Π.1.Ε.1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3B0EAD">
              <w:rPr>
                <w:rFonts w:asciiTheme="minorHAnsi" w:hAnsiTheme="minorHAnsi"/>
                <w:bCs/>
              </w:rPr>
              <w:t>Πρόγραμμα Εκπαίδευσης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603B3">
              <w:rPr>
                <w:rFonts w:asciiTheme="minorHAnsi" w:hAnsiTheme="minorHAnsi"/>
                <w:b/>
                <w:bCs/>
              </w:rPr>
              <w:t>Π.1.Ε.2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3B0EAD">
              <w:rPr>
                <w:rFonts w:asciiTheme="minorHAnsi" w:hAnsiTheme="minorHAnsi"/>
                <w:bCs/>
              </w:rPr>
              <w:t>Εκπαιδευτικό Υλικό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5603B3">
              <w:rPr>
                <w:rFonts w:asciiTheme="minorHAnsi" w:hAnsiTheme="minorHAnsi"/>
                <w:b/>
                <w:bCs/>
              </w:rPr>
              <w:t>Π.1.Ε.3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line="276" w:lineRule="auto"/>
              <w:jc w:val="left"/>
              <w:rPr>
                <w:rFonts w:eastAsia="Times New Roman"/>
              </w:rPr>
            </w:pPr>
            <w:r w:rsidRPr="003B0EAD">
              <w:rPr>
                <w:rFonts w:asciiTheme="minorHAnsi" w:hAnsiTheme="minorHAnsi"/>
                <w:bCs/>
              </w:rPr>
              <w:t>Πιστοποιητικά Εκπαίδευσης</w:t>
            </w:r>
            <w:r w:rsidRPr="003B0EAD">
              <w:rPr>
                <w:rFonts w:asciiTheme="minorHAnsi" w:hAnsiTheme="minorHAnsi"/>
              </w:rPr>
              <w:t>.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2A019B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ΣΤ.1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line="276" w:lineRule="auto"/>
              <w:jc w:val="left"/>
              <w:rPr>
                <w:rFonts w:eastAsia="Times New Roman"/>
              </w:rPr>
            </w:pPr>
            <w:r w:rsidRPr="002A019B">
              <w:rPr>
                <w:rFonts w:asciiTheme="minorHAnsi" w:hAnsiTheme="minorHAnsi" w:cstheme="minorHAnsi"/>
                <w:bCs/>
              </w:rPr>
              <w:t>Προτεινόμενες ενέργειες συμμόρφωσης προ της Πιστοποίησης του ΣΔΑΠ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F5425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Ζ.1</w:t>
            </w:r>
          </w:p>
        </w:tc>
        <w:tc>
          <w:tcPr>
            <w:tcW w:w="1308" w:type="pct"/>
            <w:shd w:val="clear" w:color="auto" w:fill="auto"/>
          </w:tcPr>
          <w:p w:rsidR="00ED683D" w:rsidRPr="00FF5425" w:rsidRDefault="00ED683D" w:rsidP="005B6E3D">
            <w:pPr>
              <w:spacing w:before="120" w:line="276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FF5425">
              <w:rPr>
                <w:rFonts w:asciiTheme="minorHAnsi" w:hAnsiTheme="minorHAnsi" w:cstheme="minorHAnsi"/>
                <w:bCs/>
              </w:rPr>
              <w:t>Προτάσεις για την άρση μη συμμορφώσεων/</w:t>
            </w:r>
          </w:p>
          <w:p w:rsidR="00ED683D" w:rsidRPr="00BC11D5" w:rsidRDefault="00ED683D" w:rsidP="005B6E3D">
            <w:pPr>
              <w:spacing w:line="276" w:lineRule="auto"/>
              <w:jc w:val="left"/>
              <w:rPr>
                <w:rFonts w:eastAsia="Times New Roman"/>
              </w:rPr>
            </w:pPr>
            <w:r w:rsidRPr="00FF5425">
              <w:rPr>
                <w:rFonts w:asciiTheme="minorHAnsi" w:hAnsiTheme="minorHAnsi" w:cstheme="minorHAnsi"/>
                <w:bCs/>
              </w:rPr>
              <w:t>παρατηρήσεων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F731B2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Η.1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F731B2">
              <w:rPr>
                <w:rFonts w:asciiTheme="minorHAnsi" w:hAnsiTheme="minorHAnsi" w:cstheme="minorHAnsi"/>
                <w:bCs/>
              </w:rPr>
              <w:t xml:space="preserve">Διμηνιαίες Αναφορές </w:t>
            </w:r>
            <w:proofErr w:type="spellStart"/>
            <w:r w:rsidRPr="00F731B2">
              <w:rPr>
                <w:rFonts w:asciiTheme="minorHAnsi" w:hAnsiTheme="minorHAnsi" w:cstheme="minorHAnsi"/>
                <w:bCs/>
              </w:rPr>
              <w:t>phishing</w:t>
            </w:r>
            <w:proofErr w:type="spellEnd"/>
            <w:r w:rsidRPr="00F731B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731B2">
              <w:rPr>
                <w:rFonts w:asciiTheme="minorHAnsi" w:hAnsiTheme="minorHAnsi" w:cstheme="minorHAnsi"/>
                <w:bCs/>
              </w:rPr>
              <w:t>campaigns</w:t>
            </w:r>
            <w:proofErr w:type="spellEnd"/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731B2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Η.2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F731B2">
              <w:rPr>
                <w:rFonts w:asciiTheme="minorHAnsi" w:hAnsiTheme="minorHAnsi" w:cstheme="minorHAnsi"/>
                <w:bCs/>
              </w:rPr>
              <w:t>Τριμηνιαίες Αναφορές Επιθεωρήσεων Εφαρμογής του ΣΔΑΠ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Pr="00F731B2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Π.1.Η.3</w:t>
            </w:r>
          </w:p>
        </w:tc>
        <w:tc>
          <w:tcPr>
            <w:tcW w:w="1308" w:type="pct"/>
            <w:shd w:val="clear" w:color="auto" w:fill="auto"/>
          </w:tcPr>
          <w:p w:rsidR="00ED683D" w:rsidRPr="00F731B2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F731B2">
              <w:rPr>
                <w:rFonts w:asciiTheme="minorHAnsi" w:hAnsiTheme="minorHAnsi" w:cstheme="minorHAnsi"/>
                <w:bCs/>
              </w:rPr>
              <w:t xml:space="preserve">Τριμηνιαίες Αναφορές </w:t>
            </w:r>
            <w:r>
              <w:rPr>
                <w:rFonts w:asciiTheme="minorHAnsi" w:hAnsiTheme="minorHAnsi" w:cstheme="minorHAnsi"/>
                <w:bCs/>
              </w:rPr>
              <w:t xml:space="preserve">Υπηρεσιών Υποστήριξης </w:t>
            </w:r>
            <w:r w:rsidRPr="00F731B2">
              <w:rPr>
                <w:rFonts w:asciiTheme="minorHAnsi" w:hAnsiTheme="minorHAnsi" w:cstheme="minorHAnsi"/>
                <w:bCs/>
              </w:rPr>
              <w:t>ΣΔΑΠ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731B2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Η.4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F731B2">
              <w:rPr>
                <w:rFonts w:asciiTheme="minorHAnsi" w:hAnsiTheme="minorHAnsi" w:cstheme="minorHAnsi"/>
                <w:bCs/>
              </w:rPr>
              <w:t>Μηνιαίες Αναφορές CISO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Pr="00F731B2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731B2">
              <w:rPr>
                <w:rFonts w:asciiTheme="minorHAnsi" w:hAnsiTheme="minorHAnsi" w:cstheme="minorHAnsi"/>
                <w:b/>
              </w:rPr>
              <w:t>Π.1.</w:t>
            </w:r>
            <w:r>
              <w:rPr>
                <w:rFonts w:asciiTheme="minorHAnsi" w:hAnsiTheme="minorHAnsi" w:cstheme="minorHAnsi"/>
                <w:b/>
              </w:rPr>
              <w:t>Η.5</w:t>
            </w:r>
          </w:p>
        </w:tc>
        <w:tc>
          <w:tcPr>
            <w:tcW w:w="1308" w:type="pct"/>
            <w:shd w:val="clear" w:color="auto" w:fill="auto"/>
          </w:tcPr>
          <w:p w:rsidR="00ED683D" w:rsidRPr="00F731B2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Εγχειρίδιο Υπεύθυνου ασφάλειας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A77B4">
              <w:rPr>
                <w:rFonts w:asciiTheme="minorHAnsi" w:hAnsiTheme="minorHAnsi" w:cstheme="minorBidi"/>
                <w:b/>
                <w:bCs/>
                <w:lang w:eastAsia="el-GR"/>
              </w:rPr>
              <w:lastRenderedPageBreak/>
              <w:t>Π.2.</w:t>
            </w:r>
            <w:r>
              <w:rPr>
                <w:rFonts w:asciiTheme="minorHAnsi" w:hAnsiTheme="minorHAnsi" w:cstheme="minorBidi"/>
                <w:b/>
                <w:bCs/>
                <w:lang w:eastAsia="el-GR"/>
              </w:rPr>
              <w:t>Α.1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>
              <w:rPr>
                <w:rFonts w:asciiTheme="minorHAnsi" w:hAnsiTheme="minorHAnsi" w:cstheme="minorBidi"/>
                <w:lang w:eastAsia="el-GR"/>
              </w:rPr>
              <w:t>Μελέτη Εφαρμογής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A77B4">
              <w:rPr>
                <w:rFonts w:asciiTheme="minorHAnsi" w:hAnsiTheme="minorHAnsi" w:cstheme="minorBidi"/>
                <w:b/>
                <w:bCs/>
                <w:lang w:eastAsia="el-GR"/>
              </w:rPr>
              <w:t>Π.2.</w:t>
            </w:r>
            <w:r>
              <w:rPr>
                <w:rFonts w:asciiTheme="minorHAnsi" w:hAnsiTheme="minorHAnsi" w:cstheme="minorBidi"/>
                <w:b/>
                <w:bCs/>
                <w:lang w:eastAsia="el-GR"/>
              </w:rPr>
              <w:t>Α.2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EA77B4">
              <w:rPr>
                <w:rFonts w:asciiTheme="minorHAnsi" w:hAnsiTheme="minorHAnsi" w:cstheme="minorBidi"/>
                <w:lang w:eastAsia="el-GR"/>
              </w:rPr>
              <w:t>Σχεδιασμός Αρχιτεκτονικής λύσης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A77B4">
              <w:rPr>
                <w:rFonts w:asciiTheme="minorHAnsi" w:hAnsiTheme="minorHAnsi" w:cstheme="minorBidi"/>
                <w:b/>
                <w:bCs/>
                <w:lang w:eastAsia="el-GR"/>
              </w:rPr>
              <w:t>Π.2.</w:t>
            </w:r>
            <w:r>
              <w:rPr>
                <w:rFonts w:asciiTheme="minorHAnsi" w:hAnsiTheme="minorHAnsi" w:cstheme="minorBidi"/>
                <w:b/>
                <w:bCs/>
                <w:lang w:eastAsia="el-GR"/>
              </w:rPr>
              <w:t>Α.3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EA77B4">
              <w:rPr>
                <w:rFonts w:asciiTheme="minorHAnsi" w:hAnsiTheme="minorHAnsi" w:cstheme="minorBidi"/>
                <w:lang w:eastAsia="el-GR"/>
              </w:rPr>
              <w:t xml:space="preserve">Μελέτη </w:t>
            </w:r>
            <w:proofErr w:type="spellStart"/>
            <w:r w:rsidRPr="00EA77B4">
              <w:rPr>
                <w:rFonts w:asciiTheme="minorHAnsi" w:hAnsiTheme="minorHAnsi" w:cstheme="minorBidi"/>
                <w:lang w:eastAsia="el-GR"/>
              </w:rPr>
              <w:t>Διαλειτουργικότητας</w:t>
            </w:r>
            <w:proofErr w:type="spellEnd"/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A77B4">
              <w:rPr>
                <w:rFonts w:asciiTheme="minorHAnsi" w:hAnsiTheme="minorHAnsi" w:cstheme="minorBidi"/>
                <w:b/>
                <w:bCs/>
                <w:lang w:eastAsia="el-GR"/>
              </w:rPr>
              <w:t>Π.2.</w:t>
            </w:r>
            <w:r>
              <w:rPr>
                <w:rFonts w:asciiTheme="minorHAnsi" w:hAnsiTheme="minorHAnsi" w:cstheme="minorBidi"/>
                <w:b/>
                <w:bCs/>
                <w:lang w:eastAsia="el-GR"/>
              </w:rPr>
              <w:t>Α.4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EA77B4">
              <w:rPr>
                <w:rFonts w:asciiTheme="minorHAnsi" w:hAnsiTheme="minorHAnsi" w:cstheme="minorBidi"/>
                <w:lang w:eastAsia="el-GR"/>
              </w:rPr>
              <w:t>Μελέτη Ασφάλειας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A77B4">
              <w:rPr>
                <w:rFonts w:asciiTheme="minorHAnsi" w:hAnsiTheme="minorHAnsi" w:cstheme="minorBidi"/>
                <w:b/>
                <w:bCs/>
                <w:lang w:eastAsia="el-GR"/>
              </w:rPr>
              <w:t>Π.2.</w:t>
            </w:r>
            <w:r>
              <w:rPr>
                <w:rFonts w:asciiTheme="minorHAnsi" w:hAnsiTheme="minorHAnsi" w:cstheme="minorBidi"/>
                <w:b/>
                <w:bCs/>
                <w:lang w:eastAsia="el-GR"/>
              </w:rPr>
              <w:t>Α.5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A01060">
              <w:rPr>
                <w:rFonts w:asciiTheme="minorHAnsi" w:hAnsiTheme="minorHAnsi" w:cstheme="minorBidi"/>
                <w:lang w:eastAsia="el-GR"/>
              </w:rPr>
              <w:t>Μελέτη Εκτίμησης Αντικτύπου σχετικά με την Προστασία Δεδομένων (ΕΑΠΔ)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3071B">
              <w:rPr>
                <w:rFonts w:asciiTheme="minorHAnsi" w:hAnsiTheme="minorHAnsi" w:cstheme="minorHAnsi"/>
                <w:b/>
                <w:bCs/>
                <w:lang w:eastAsia="el-GR"/>
              </w:rPr>
              <w:t>Π.2.</w:t>
            </w: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>Β.1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83071B">
              <w:rPr>
                <w:rFonts w:asciiTheme="minorHAnsi" w:hAnsiTheme="minorHAnsi" w:cstheme="minorHAnsi"/>
                <w:lang w:eastAsia="el-GR"/>
              </w:rPr>
              <w:t>Τεκμηρίωση Εγκατάστασης Λογισμικού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3071B">
              <w:rPr>
                <w:rFonts w:asciiTheme="minorHAnsi" w:hAnsiTheme="minorHAnsi" w:cstheme="minorHAnsi"/>
                <w:b/>
                <w:bCs/>
                <w:lang w:eastAsia="el-GR"/>
              </w:rPr>
              <w:t>Π.2.</w:t>
            </w: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>Β.2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83071B">
              <w:rPr>
                <w:rFonts w:asciiTheme="minorHAnsi" w:hAnsiTheme="minorHAnsi" w:cstheme="minorHAnsi"/>
                <w:lang w:eastAsia="el-GR"/>
              </w:rPr>
              <w:t>Τεκμηρίωση Υλοποίησης ΣΔΑΠ στο λογισμικό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3071B">
              <w:rPr>
                <w:rFonts w:asciiTheme="minorHAnsi" w:hAnsiTheme="minorHAnsi" w:cstheme="minorHAnsi"/>
                <w:b/>
                <w:bCs/>
                <w:lang w:eastAsia="el-GR"/>
              </w:rPr>
              <w:t>Π.2.</w:t>
            </w:r>
            <w:r>
              <w:rPr>
                <w:rFonts w:asciiTheme="minorHAnsi" w:hAnsiTheme="minorHAnsi" w:cstheme="minorHAnsi"/>
                <w:b/>
                <w:bCs/>
                <w:lang w:eastAsia="el-GR"/>
              </w:rPr>
              <w:t>Β.3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DA0EF1">
              <w:rPr>
                <w:rFonts w:asciiTheme="minorHAnsi" w:hAnsiTheme="minorHAnsi" w:cstheme="minorHAnsi"/>
                <w:lang w:eastAsia="el-GR"/>
              </w:rPr>
              <w:t>Τεχνικά εγχειρίδια αναφοράς (</w:t>
            </w:r>
            <w:proofErr w:type="spellStart"/>
            <w:r w:rsidRPr="00DA0EF1">
              <w:rPr>
                <w:rFonts w:asciiTheme="minorHAnsi" w:hAnsiTheme="minorHAnsi" w:cstheme="minorHAnsi"/>
                <w:lang w:eastAsia="el-GR"/>
              </w:rPr>
              <w:t>reference</w:t>
            </w:r>
            <w:proofErr w:type="spellEnd"/>
            <w:r w:rsidRPr="00DA0EF1">
              <w:rPr>
                <w:rFonts w:asciiTheme="minorHAnsi" w:hAnsiTheme="minorHAnsi" w:cstheme="minorHAnsi"/>
                <w:lang w:eastAsia="el-GR"/>
              </w:rPr>
              <w:t xml:space="preserve"> </w:t>
            </w:r>
            <w:proofErr w:type="spellStart"/>
            <w:r w:rsidRPr="00DA0EF1">
              <w:rPr>
                <w:rFonts w:asciiTheme="minorHAnsi" w:hAnsiTheme="minorHAnsi" w:cstheme="minorHAnsi"/>
                <w:lang w:eastAsia="el-GR"/>
              </w:rPr>
              <w:t>guide</w:t>
            </w:r>
            <w:proofErr w:type="spellEnd"/>
            <w:r w:rsidRPr="00DA0EF1">
              <w:rPr>
                <w:rFonts w:asciiTheme="minorHAnsi" w:hAnsiTheme="minorHAnsi" w:cstheme="minorHAnsi"/>
                <w:lang w:eastAsia="el-GR"/>
              </w:rPr>
              <w:t>) χρήστη (</w:t>
            </w:r>
            <w:proofErr w:type="spellStart"/>
            <w:r w:rsidRPr="00DA0EF1">
              <w:rPr>
                <w:rFonts w:asciiTheme="minorHAnsi" w:hAnsiTheme="minorHAnsi" w:cstheme="minorHAnsi"/>
                <w:lang w:eastAsia="el-GR"/>
              </w:rPr>
              <w:t>user</w:t>
            </w:r>
            <w:proofErr w:type="spellEnd"/>
            <w:r w:rsidRPr="00DA0EF1">
              <w:rPr>
                <w:rFonts w:asciiTheme="minorHAnsi" w:hAnsiTheme="minorHAnsi" w:cstheme="minorHAnsi"/>
                <w:lang w:eastAsia="el-GR"/>
              </w:rPr>
              <w:t xml:space="preserve"> </w:t>
            </w:r>
            <w:proofErr w:type="spellStart"/>
            <w:r w:rsidRPr="00DA0EF1">
              <w:rPr>
                <w:rFonts w:asciiTheme="minorHAnsi" w:hAnsiTheme="minorHAnsi" w:cstheme="minorHAnsi"/>
                <w:lang w:eastAsia="el-GR"/>
              </w:rPr>
              <w:t>guide</w:t>
            </w:r>
            <w:proofErr w:type="spellEnd"/>
            <w:r w:rsidRPr="00DA0EF1">
              <w:rPr>
                <w:rFonts w:asciiTheme="minorHAnsi" w:hAnsiTheme="minorHAnsi" w:cstheme="minorHAnsi"/>
                <w:lang w:eastAsia="el-GR"/>
              </w:rPr>
              <w:t>) και διαχειριστή (</w:t>
            </w:r>
            <w:proofErr w:type="spellStart"/>
            <w:r w:rsidRPr="00DA0EF1">
              <w:rPr>
                <w:rFonts w:asciiTheme="minorHAnsi" w:hAnsiTheme="minorHAnsi" w:cstheme="minorHAnsi"/>
                <w:lang w:eastAsia="el-GR"/>
              </w:rPr>
              <w:t>administrator</w:t>
            </w:r>
            <w:proofErr w:type="spellEnd"/>
            <w:r w:rsidRPr="00DA0EF1">
              <w:rPr>
                <w:rFonts w:asciiTheme="minorHAnsi" w:hAnsiTheme="minorHAnsi" w:cstheme="minorHAnsi"/>
                <w:lang w:eastAsia="el-GR"/>
              </w:rPr>
              <w:t xml:space="preserve"> </w:t>
            </w:r>
            <w:proofErr w:type="spellStart"/>
            <w:r w:rsidRPr="00DA0EF1">
              <w:rPr>
                <w:rFonts w:asciiTheme="minorHAnsi" w:hAnsiTheme="minorHAnsi" w:cstheme="minorHAnsi"/>
                <w:lang w:eastAsia="el-GR"/>
              </w:rPr>
              <w:t>guide</w:t>
            </w:r>
            <w:proofErr w:type="spellEnd"/>
            <w:r w:rsidRPr="00DA0EF1">
              <w:rPr>
                <w:rFonts w:asciiTheme="minorHAnsi" w:hAnsiTheme="minorHAnsi" w:cstheme="minorHAnsi"/>
                <w:lang w:eastAsia="el-GR"/>
              </w:rPr>
              <w:t>) συστήματος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pStyle w:val="Tabletext"/>
              <w:spacing w:before="120" w:after="120" w:line="276" w:lineRule="auto"/>
              <w:ind w:left="0"/>
              <w:rPr>
                <w:rFonts w:asciiTheme="minorHAnsi" w:hAnsiTheme="minorHAnsi"/>
                <w:b/>
                <w:bCs/>
                <w:sz w:val="22"/>
              </w:rPr>
            </w:pPr>
            <w:r w:rsidRPr="00474F09">
              <w:rPr>
                <w:rFonts w:asciiTheme="minorHAnsi" w:hAnsiTheme="minorHAnsi"/>
                <w:b/>
                <w:sz w:val="22"/>
              </w:rPr>
              <w:t>Π.2.Β.4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ED683D" w:rsidRPr="0083071B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</w:p>
        </w:tc>
        <w:tc>
          <w:tcPr>
            <w:tcW w:w="1308" w:type="pct"/>
            <w:shd w:val="clear" w:color="auto" w:fill="auto"/>
          </w:tcPr>
          <w:p w:rsidR="00ED683D" w:rsidRPr="00872B24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lang w:val="en-US" w:eastAsia="el-GR"/>
              </w:rPr>
            </w:pPr>
            <w:r w:rsidRPr="00BF6C22">
              <w:rPr>
                <w:rFonts w:asciiTheme="minorHAnsi" w:hAnsiTheme="minorHAnsi"/>
              </w:rPr>
              <w:t>Αποτελέσματα Ελέγχων αποδοχής συστήματος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B13D5">
              <w:rPr>
                <w:rFonts w:asciiTheme="minorHAnsi" w:hAnsiTheme="minorHAnsi"/>
                <w:b/>
                <w:bCs/>
              </w:rPr>
              <w:t>Π.</w:t>
            </w:r>
            <w:r>
              <w:rPr>
                <w:rFonts w:asciiTheme="minorHAnsi" w:hAnsiTheme="minorHAnsi"/>
                <w:b/>
                <w:bCs/>
              </w:rPr>
              <w:t>2.Γ</w:t>
            </w:r>
            <w:r w:rsidRPr="00FB13D5">
              <w:rPr>
                <w:rFonts w:asciiTheme="minorHAnsi" w:hAnsiTheme="minorHAnsi"/>
                <w:b/>
                <w:bCs/>
              </w:rPr>
              <w:t>.</w:t>
            </w: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7417EF">
              <w:rPr>
                <w:rFonts w:asciiTheme="minorHAnsi" w:hAnsiTheme="minorHAnsi"/>
              </w:rPr>
              <w:t>Πρόγραμμα Εκπαίδευσης</w:t>
            </w:r>
            <w:r>
              <w:rPr>
                <w:rFonts w:asciiTheme="minorHAnsi" w:hAnsiTheme="minorHAnsi"/>
              </w:rPr>
              <w:t xml:space="preserve"> χρηστών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417EF">
              <w:rPr>
                <w:rFonts w:asciiTheme="minorHAnsi" w:hAnsiTheme="minorHAnsi"/>
                <w:b/>
                <w:bCs/>
              </w:rPr>
              <w:t>Π.</w:t>
            </w:r>
            <w:r>
              <w:rPr>
                <w:rFonts w:asciiTheme="minorHAnsi" w:hAnsiTheme="minorHAnsi"/>
                <w:b/>
                <w:bCs/>
              </w:rPr>
              <w:t>2.Γ.2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7417EF">
              <w:rPr>
                <w:rFonts w:asciiTheme="minorHAnsi" w:hAnsiTheme="minorHAnsi"/>
              </w:rPr>
              <w:t>Εκπαιδευτικό Υλικό</w:t>
            </w:r>
            <w:r>
              <w:rPr>
                <w:rFonts w:asciiTheme="minorHAnsi" w:hAnsiTheme="minorHAnsi"/>
              </w:rPr>
              <w:t xml:space="preserve"> χρηστών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3483F">
              <w:rPr>
                <w:rFonts w:asciiTheme="minorHAnsi" w:hAnsiTheme="minorHAnsi"/>
                <w:b/>
                <w:bCs/>
              </w:rPr>
              <w:t>Π.2.</w:t>
            </w:r>
            <w:r>
              <w:rPr>
                <w:rFonts w:asciiTheme="minorHAnsi" w:hAnsiTheme="minorHAnsi"/>
                <w:b/>
                <w:bCs/>
              </w:rPr>
              <w:t>Δ.1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proofErr w:type="spellStart"/>
            <w:r w:rsidRPr="0021760E">
              <w:rPr>
                <w:rFonts w:asciiTheme="minorHAnsi" w:hAnsiTheme="minorHAnsi"/>
              </w:rPr>
              <w:t>Επικαιροποιημένα</w:t>
            </w:r>
            <w:proofErr w:type="spellEnd"/>
            <w:r w:rsidRPr="0021760E">
              <w:rPr>
                <w:rFonts w:asciiTheme="minorHAnsi" w:hAnsiTheme="minorHAnsi"/>
              </w:rPr>
              <w:t xml:space="preserve"> Σενάρια και Μεθοδολογία ελέγχου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Pr="00E3483F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Π.2.Δ.2</w:t>
            </w:r>
          </w:p>
        </w:tc>
        <w:tc>
          <w:tcPr>
            <w:tcW w:w="1308" w:type="pct"/>
            <w:shd w:val="clear" w:color="auto" w:fill="auto"/>
          </w:tcPr>
          <w:p w:rsidR="00ED683D" w:rsidRPr="00E3483F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/>
              </w:rPr>
            </w:pPr>
            <w:r w:rsidRPr="0021760E">
              <w:rPr>
                <w:rFonts w:asciiTheme="minorHAnsi" w:hAnsiTheme="minorHAnsi"/>
              </w:rPr>
              <w:t>Αποτελέσματα Ελέγχων αποδοχής συστήματος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Pr="00E3483F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Π.2.Δ.3</w:t>
            </w:r>
          </w:p>
        </w:tc>
        <w:tc>
          <w:tcPr>
            <w:tcW w:w="1308" w:type="pct"/>
            <w:shd w:val="clear" w:color="auto" w:fill="auto"/>
          </w:tcPr>
          <w:p w:rsidR="00ED683D" w:rsidRPr="00E3483F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/>
              </w:rPr>
            </w:pPr>
            <w:r w:rsidRPr="00E3483F">
              <w:rPr>
                <w:rFonts w:asciiTheme="minorHAnsi" w:hAnsiTheme="minorHAnsi"/>
              </w:rPr>
              <w:t>Έκθεση ολοκλήρωση</w:t>
            </w:r>
            <w:r>
              <w:rPr>
                <w:rFonts w:asciiTheme="minorHAnsi" w:hAnsiTheme="minorHAnsi"/>
              </w:rPr>
              <w:t>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</w:tcPr>
          <w:p w:rsidR="00ED683D" w:rsidRDefault="00ED683D" w:rsidP="005B6E3D">
            <w:pPr>
              <w:widowControl/>
              <w:suppressAutoHyphens/>
              <w:autoSpaceDE/>
              <w:autoSpaceDN/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E3483F">
              <w:rPr>
                <w:rFonts w:asciiTheme="minorHAnsi" w:hAnsiTheme="minorHAnsi"/>
                <w:b/>
                <w:bCs/>
              </w:rPr>
              <w:lastRenderedPageBreak/>
              <w:t>Π.2.</w:t>
            </w:r>
            <w:r>
              <w:rPr>
                <w:rFonts w:asciiTheme="minorHAnsi" w:hAnsiTheme="minorHAnsi"/>
                <w:b/>
                <w:bCs/>
              </w:rPr>
              <w:t>Δ.2</w:t>
            </w:r>
          </w:p>
        </w:tc>
        <w:tc>
          <w:tcPr>
            <w:tcW w:w="1308" w:type="pct"/>
            <w:shd w:val="clear" w:color="auto" w:fill="auto"/>
          </w:tcPr>
          <w:p w:rsidR="00ED683D" w:rsidRPr="00BC11D5" w:rsidRDefault="00ED683D" w:rsidP="005B6E3D">
            <w:pPr>
              <w:spacing w:before="120" w:after="120" w:line="276" w:lineRule="auto"/>
              <w:jc w:val="left"/>
            </w:pPr>
            <w:r w:rsidRPr="00E3483F">
              <w:rPr>
                <w:rFonts w:asciiTheme="minorHAnsi" w:hAnsiTheme="minorHAnsi"/>
              </w:rPr>
              <w:t>Αναφορά Λειτουργικότητας</w:t>
            </w:r>
          </w:p>
        </w:tc>
        <w:tc>
          <w:tcPr>
            <w:tcW w:w="627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8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D683D" w:rsidRPr="00E37342" w:rsidTr="00ED683D">
        <w:trPr>
          <w:trHeight w:val="284"/>
        </w:trPr>
        <w:tc>
          <w:tcPr>
            <w:tcW w:w="502" w:type="pct"/>
            <w:shd w:val="clear" w:color="auto" w:fill="D9D9D9" w:themeFill="background1" w:themeFillShade="D9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8" w:type="pct"/>
            <w:shd w:val="clear" w:color="auto" w:fill="D9D9D9" w:themeFill="background1" w:themeFillShade="D9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27" w:type="pct"/>
            <w:shd w:val="clear" w:color="auto" w:fill="E0E0E0"/>
            <w:vAlign w:val="center"/>
          </w:tcPr>
          <w:p w:rsidR="00ED683D" w:rsidRPr="00F6649F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92745">
              <w:rPr>
                <w:rFonts w:asciiTheme="minorHAnsi" w:hAnsiTheme="minorHAnsi" w:cstheme="minorHAnsi"/>
                <w:b/>
              </w:rPr>
              <w:t>ΣΥΝΟΛΟ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  <w:shd w:val="clear" w:color="auto" w:fill="FFFFFF" w:themeFill="background1"/>
            <w:vAlign w:val="center"/>
          </w:tcPr>
          <w:p w:rsidR="00ED683D" w:rsidRPr="00392745" w:rsidRDefault="00ED683D" w:rsidP="005B6E3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8"/>
    </w:tbl>
    <w:p w:rsidR="00ED683D" w:rsidRPr="007E52ED" w:rsidRDefault="00ED683D" w:rsidP="00ED683D">
      <w:pPr>
        <w:spacing w:line="276" w:lineRule="auto"/>
        <w:ind w:right="57"/>
        <w:rPr>
          <w:bCs/>
        </w:rPr>
      </w:pPr>
    </w:p>
    <w:p w:rsidR="00ED683D" w:rsidRDefault="00ED683D" w:rsidP="00ED683D">
      <w:pPr>
        <w:spacing w:before="120" w:after="120" w:line="276" w:lineRule="auto"/>
        <w:ind w:right="57"/>
      </w:pPr>
    </w:p>
    <w:p w:rsidR="00ED683D" w:rsidRPr="00EE2C0D" w:rsidRDefault="00ED683D" w:rsidP="00ED683D">
      <w:pPr>
        <w:pStyle w:val="2"/>
        <w:spacing w:before="120" w:line="276" w:lineRule="auto"/>
        <w:rPr>
          <w:color w:val="002060"/>
          <w:sz w:val="24"/>
        </w:rPr>
      </w:pPr>
      <w:bookmarkStart w:id="9" w:name="_Hlk129865188"/>
      <w:bookmarkStart w:id="10" w:name="_Hlk150252814"/>
      <w:r w:rsidRPr="00EE2C0D">
        <w:rPr>
          <w:color w:val="002060"/>
          <w:sz w:val="24"/>
          <w:szCs w:val="24"/>
        </w:rPr>
        <w:t xml:space="preserve">Πίνακας </w:t>
      </w:r>
      <w:r>
        <w:rPr>
          <w:color w:val="002060"/>
          <w:sz w:val="24"/>
          <w:szCs w:val="24"/>
        </w:rPr>
        <w:t>Γ</w:t>
      </w:r>
      <w:r w:rsidRPr="00EE2C0D">
        <w:rPr>
          <w:color w:val="002060"/>
          <w:sz w:val="24"/>
          <w:szCs w:val="24"/>
        </w:rPr>
        <w:t xml:space="preserve">: Οικονομική προσφορά Συντήρησης (Σύμφωνα με την παράγραφο </w:t>
      </w:r>
      <w:r>
        <w:rPr>
          <w:color w:val="002060"/>
          <w:sz w:val="24"/>
          <w:szCs w:val="24"/>
        </w:rPr>
        <w:t>8.2.12 Υπηρεσίες Εγγύησης και Συντήρησης</w:t>
      </w:r>
      <w:r w:rsidRPr="00EE2C0D">
        <w:rPr>
          <w:color w:val="002060"/>
          <w:sz w:val="24"/>
          <w:szCs w:val="24"/>
        </w:rPr>
        <w:t>)</w:t>
      </w:r>
      <w:r>
        <w:rPr>
          <w:color w:val="002060"/>
          <w:sz w:val="24"/>
          <w:szCs w:val="24"/>
        </w:rPr>
        <w:t xml:space="preserve"> </w:t>
      </w:r>
    </w:p>
    <w:bookmarkEnd w:id="10"/>
    <w:p w:rsidR="00ED683D" w:rsidRPr="00E306CE" w:rsidRDefault="00ED683D" w:rsidP="00ED683D">
      <w:pPr>
        <w:pStyle w:val="a3"/>
        <w:spacing w:line="276" w:lineRule="auto"/>
      </w:pPr>
    </w:p>
    <w:p w:rsidR="00ED683D" w:rsidRPr="00E306CE" w:rsidRDefault="00ED683D" w:rsidP="00ED683D">
      <w:pPr>
        <w:spacing w:line="276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1731"/>
        <w:gridCol w:w="1732"/>
        <w:gridCol w:w="1222"/>
        <w:gridCol w:w="1185"/>
        <w:gridCol w:w="1185"/>
        <w:gridCol w:w="569"/>
        <w:gridCol w:w="1185"/>
      </w:tblGrid>
      <w:tr w:rsidR="00ED683D" w:rsidRPr="00C4217E" w:rsidTr="005B6E3D">
        <w:trPr>
          <w:cantSplit/>
          <w:tblHeader/>
          <w:jc w:val="center"/>
        </w:trPr>
        <w:tc>
          <w:tcPr>
            <w:tcW w:w="446" w:type="pct"/>
            <w:shd w:val="clear" w:color="auto" w:fill="E6E6E6"/>
            <w:vAlign w:val="center"/>
          </w:tcPr>
          <w:p w:rsidR="00ED683D" w:rsidRPr="00840707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1" w:name="_Hlk150252829"/>
            <w:r w:rsidRPr="00840707">
              <w:rPr>
                <w:sz w:val="18"/>
                <w:szCs w:val="18"/>
              </w:rPr>
              <w:t>ΕΤΟΣ*</w:t>
            </w:r>
          </w:p>
        </w:tc>
        <w:tc>
          <w:tcPr>
            <w:tcW w:w="898" w:type="pct"/>
            <w:shd w:val="clear" w:color="auto" w:fill="E6E6E6"/>
          </w:tcPr>
          <w:p w:rsidR="00ED683D" w:rsidRPr="00E306CE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6CE">
              <w:rPr>
                <w:sz w:val="18"/>
                <w:szCs w:val="18"/>
              </w:rPr>
              <w:t xml:space="preserve">ΕΤΗΣΙΑ </w:t>
            </w:r>
            <w:r>
              <w:rPr>
                <w:sz w:val="18"/>
                <w:szCs w:val="18"/>
              </w:rPr>
              <w:t>ΑΝΑΝΕΩ</w:t>
            </w:r>
            <w:r w:rsidRPr="00E306CE">
              <w:rPr>
                <w:sz w:val="18"/>
                <w:szCs w:val="18"/>
              </w:rPr>
              <w:t xml:space="preserve">ΣΗ </w:t>
            </w:r>
            <w:r>
              <w:rPr>
                <w:sz w:val="18"/>
                <w:szCs w:val="18"/>
              </w:rPr>
              <w:t>ΑΔΕΙΩΝ ΧΡΗΣΗΣ</w:t>
            </w:r>
            <w:r w:rsidRPr="00E306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ΕΤΟΙΜΟΥ </w:t>
            </w:r>
            <w:r w:rsidRPr="00E306CE">
              <w:rPr>
                <w:sz w:val="18"/>
                <w:szCs w:val="18"/>
              </w:rPr>
              <w:t>ΛΟΓΙΣΜΙΚΟΥ</w:t>
            </w:r>
          </w:p>
          <w:p w:rsidR="00ED683D" w:rsidRPr="00E306CE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6CE">
              <w:rPr>
                <w:sz w:val="18"/>
                <w:szCs w:val="18"/>
              </w:rPr>
              <w:t>(ΧΩΡΙΣ ΦΠΑ) [€]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898" w:type="pct"/>
            <w:shd w:val="clear" w:color="auto" w:fill="E6E6E6"/>
          </w:tcPr>
          <w:p w:rsidR="00ED683D" w:rsidRPr="00E306CE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6CE">
              <w:rPr>
                <w:sz w:val="18"/>
                <w:szCs w:val="18"/>
              </w:rPr>
              <w:t xml:space="preserve">ΕΤΗΣΙΑ ΣΥΝΤΗΡΗΣΗ </w:t>
            </w:r>
            <w:r>
              <w:rPr>
                <w:sz w:val="18"/>
                <w:szCs w:val="18"/>
              </w:rPr>
              <w:t>ΕΤΟΙΜΟΥ ΛΟΓΙΣΜΙΚΟΥ</w:t>
            </w:r>
          </w:p>
          <w:p w:rsidR="00ED683D" w:rsidRPr="00E306CE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6CE">
              <w:rPr>
                <w:sz w:val="18"/>
                <w:szCs w:val="18"/>
              </w:rPr>
              <w:t>(ΧΩΡΙΣ ΦΠΑ) [€]</w:t>
            </w:r>
          </w:p>
        </w:tc>
        <w:tc>
          <w:tcPr>
            <w:tcW w:w="630" w:type="pct"/>
            <w:shd w:val="clear" w:color="auto" w:fill="E6E6E6"/>
            <w:vAlign w:val="center"/>
          </w:tcPr>
          <w:p w:rsidR="00ED683D" w:rsidRPr="00E306CE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6CE">
              <w:rPr>
                <w:sz w:val="18"/>
                <w:szCs w:val="18"/>
              </w:rPr>
              <w:t xml:space="preserve">ΕΤΗΣΙΑ ΣΥΝΤΗΡΗΣΗ </w:t>
            </w:r>
            <w:r>
              <w:rPr>
                <w:sz w:val="18"/>
                <w:szCs w:val="18"/>
              </w:rPr>
              <w:t>ΕΦΑΡΜΟΓΩΝ</w:t>
            </w:r>
          </w:p>
          <w:p w:rsidR="00ED683D" w:rsidRPr="00E306CE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6CE">
              <w:rPr>
                <w:sz w:val="18"/>
                <w:szCs w:val="18"/>
              </w:rPr>
              <w:t>(ΧΩΡΙΣ ΦΠΑ) [€]</w:t>
            </w:r>
          </w:p>
        </w:tc>
        <w:tc>
          <w:tcPr>
            <w:tcW w:w="611" w:type="pct"/>
            <w:shd w:val="clear" w:color="auto" w:fill="E6E6E6"/>
          </w:tcPr>
          <w:p w:rsidR="00ED683D" w:rsidRPr="00E306CE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ΑΛΛΕΣ ΥΠΗΡΕΣΙΕΣ ΑΝΑ ΕΤΟΣ ΣΥΝΤΗΡΗΣΗΣ</w:t>
            </w:r>
          </w:p>
        </w:tc>
        <w:tc>
          <w:tcPr>
            <w:tcW w:w="611" w:type="pct"/>
            <w:shd w:val="clear" w:color="auto" w:fill="E6E6E6"/>
            <w:vAlign w:val="center"/>
          </w:tcPr>
          <w:p w:rsidR="00ED683D" w:rsidRPr="00E306CE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6CE">
              <w:rPr>
                <w:sz w:val="18"/>
                <w:szCs w:val="18"/>
              </w:rPr>
              <w:t>ΣΥΝΟΛΙΚΗ ΕΤΗΣΙΑ ΑΞΙΑ ΣΥΝΤΗΡΗΣΗΣ (ΧΩΡΙΣ ΦΠΑ) [€]</w:t>
            </w:r>
            <w:r>
              <w:rPr>
                <w:sz w:val="18"/>
                <w:szCs w:val="18"/>
              </w:rPr>
              <w:t>***</w:t>
            </w:r>
          </w:p>
        </w:tc>
        <w:tc>
          <w:tcPr>
            <w:tcW w:w="294" w:type="pct"/>
            <w:shd w:val="clear" w:color="auto" w:fill="E6E6E6"/>
            <w:vAlign w:val="center"/>
          </w:tcPr>
          <w:p w:rsidR="00ED683D" w:rsidRPr="00840707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0707">
              <w:rPr>
                <w:sz w:val="18"/>
                <w:szCs w:val="18"/>
              </w:rPr>
              <w:t>ΦΠΑ [€]</w:t>
            </w:r>
          </w:p>
        </w:tc>
        <w:tc>
          <w:tcPr>
            <w:tcW w:w="611" w:type="pct"/>
            <w:shd w:val="clear" w:color="auto" w:fill="E6E6E6"/>
            <w:vAlign w:val="center"/>
          </w:tcPr>
          <w:p w:rsidR="00ED683D" w:rsidRPr="00E306CE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6CE">
              <w:rPr>
                <w:sz w:val="18"/>
                <w:szCs w:val="18"/>
              </w:rPr>
              <w:t>ΣΥΝΟΛΙΚΗ ΕΤΗΣΙΑ ΑΞΙΑ ΣΥΝΤΗΡΗΣΗΣ</w:t>
            </w:r>
          </w:p>
          <w:p w:rsidR="00ED683D" w:rsidRPr="00E306CE" w:rsidRDefault="00ED683D" w:rsidP="005B6E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06CE">
              <w:rPr>
                <w:sz w:val="18"/>
                <w:szCs w:val="18"/>
              </w:rPr>
              <w:t>(ΜΕ ΦΠΑ) [€]</w:t>
            </w:r>
          </w:p>
        </w:tc>
      </w:tr>
      <w:tr w:rsidR="00ED683D" w:rsidRPr="00C4217E" w:rsidTr="005B6E3D">
        <w:trPr>
          <w:trHeight w:val="284"/>
          <w:jc w:val="center"/>
        </w:trPr>
        <w:tc>
          <w:tcPr>
            <w:tcW w:w="446" w:type="pct"/>
            <w:vAlign w:val="center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  <w:r w:rsidRPr="00840707">
              <w:rPr>
                <w:sz w:val="18"/>
                <w:szCs w:val="18"/>
              </w:rPr>
              <w:t>1</w:t>
            </w:r>
            <w:r w:rsidRPr="00840707">
              <w:rPr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898" w:type="pct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</w:tcPr>
          <w:p w:rsidR="00ED683D" w:rsidRPr="00E306CE" w:rsidRDefault="00ED683D" w:rsidP="005B6E3D">
            <w:pPr>
              <w:spacing w:before="60" w:after="6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</w:tcPr>
          <w:p w:rsidR="00ED683D" w:rsidRPr="00E306CE" w:rsidRDefault="00ED683D" w:rsidP="005B6E3D">
            <w:pPr>
              <w:spacing w:before="60" w:after="6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4" w:type="pct"/>
            <w:vAlign w:val="center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  <w:vAlign w:val="center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ED683D" w:rsidRPr="00C4217E" w:rsidTr="005B6E3D">
        <w:trPr>
          <w:trHeight w:val="284"/>
          <w:jc w:val="center"/>
        </w:trPr>
        <w:tc>
          <w:tcPr>
            <w:tcW w:w="446" w:type="pct"/>
            <w:vAlign w:val="center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  <w:r w:rsidRPr="00840707">
              <w:rPr>
                <w:sz w:val="18"/>
                <w:szCs w:val="18"/>
              </w:rPr>
              <w:t>2</w:t>
            </w:r>
            <w:r w:rsidRPr="00840707">
              <w:rPr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898" w:type="pct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</w:tcPr>
          <w:p w:rsidR="00ED683D" w:rsidRPr="00E306CE" w:rsidRDefault="00ED683D" w:rsidP="005B6E3D">
            <w:pPr>
              <w:spacing w:before="60" w:after="6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11" w:type="pct"/>
          </w:tcPr>
          <w:p w:rsidR="00ED683D" w:rsidRPr="00E306CE" w:rsidRDefault="00ED683D" w:rsidP="005B6E3D">
            <w:pPr>
              <w:spacing w:before="60" w:after="60"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4" w:type="pct"/>
            <w:vAlign w:val="center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  <w:vAlign w:val="center"/>
          </w:tcPr>
          <w:p w:rsidR="00ED683D" w:rsidRPr="00840707" w:rsidRDefault="00ED683D" w:rsidP="005B6E3D">
            <w:pPr>
              <w:spacing w:before="60" w:after="60" w:line="276" w:lineRule="auto"/>
              <w:rPr>
                <w:sz w:val="18"/>
                <w:szCs w:val="18"/>
              </w:rPr>
            </w:pPr>
          </w:p>
        </w:tc>
      </w:tr>
      <w:tr w:rsidR="00ED683D" w:rsidRPr="00C4217E" w:rsidTr="005B6E3D">
        <w:trPr>
          <w:trHeight w:val="284"/>
          <w:jc w:val="center"/>
        </w:trPr>
        <w:tc>
          <w:tcPr>
            <w:tcW w:w="446" w:type="pct"/>
            <w:shd w:val="clear" w:color="auto" w:fill="E0E0E0"/>
            <w:vAlign w:val="center"/>
          </w:tcPr>
          <w:p w:rsidR="00ED683D" w:rsidRPr="00840707" w:rsidRDefault="00ED683D" w:rsidP="005B6E3D">
            <w:pPr>
              <w:spacing w:before="100" w:beforeAutospacing="1" w:after="100" w:afterAutospacing="1" w:line="276" w:lineRule="auto"/>
              <w:ind w:left="-120" w:right="-123" w:firstLine="120"/>
              <w:rPr>
                <w:b/>
                <w:sz w:val="18"/>
                <w:szCs w:val="18"/>
              </w:rPr>
            </w:pPr>
            <w:r w:rsidRPr="00840707">
              <w:rPr>
                <w:b/>
                <w:sz w:val="18"/>
                <w:szCs w:val="18"/>
              </w:rPr>
              <w:t>ΣΥΝΟΛΟ</w:t>
            </w:r>
          </w:p>
        </w:tc>
        <w:tc>
          <w:tcPr>
            <w:tcW w:w="898" w:type="pct"/>
            <w:shd w:val="clear" w:color="auto" w:fill="FFFFFF"/>
          </w:tcPr>
          <w:p w:rsidR="00ED683D" w:rsidRPr="00840707" w:rsidRDefault="00ED683D" w:rsidP="005B6E3D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FFFFFF"/>
          </w:tcPr>
          <w:p w:rsidR="00ED683D" w:rsidRPr="00840707" w:rsidRDefault="00ED683D" w:rsidP="005B6E3D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:rsidR="00ED683D" w:rsidRPr="00840707" w:rsidRDefault="00ED683D" w:rsidP="005B6E3D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FFFFF"/>
          </w:tcPr>
          <w:p w:rsidR="00ED683D" w:rsidRPr="00840707" w:rsidRDefault="00ED683D" w:rsidP="005B6E3D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FFFFF"/>
          </w:tcPr>
          <w:p w:rsidR="00ED683D" w:rsidRPr="00840707" w:rsidRDefault="00ED683D" w:rsidP="005B6E3D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294" w:type="pct"/>
            <w:shd w:val="clear" w:color="auto" w:fill="FFFFFF"/>
            <w:vAlign w:val="center"/>
          </w:tcPr>
          <w:p w:rsidR="00ED683D" w:rsidRPr="00840707" w:rsidRDefault="00ED683D" w:rsidP="005B6E3D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ED683D" w:rsidRPr="00840707" w:rsidRDefault="00ED683D" w:rsidP="005B6E3D">
            <w:pPr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</w:p>
        </w:tc>
      </w:tr>
    </w:tbl>
    <w:p w:rsidR="00ED683D" w:rsidRDefault="00ED683D" w:rsidP="00ED683D">
      <w:pPr>
        <w:spacing w:before="100" w:beforeAutospacing="1" w:after="100" w:afterAutospacing="1" w:line="276" w:lineRule="auto"/>
        <w:rPr>
          <w:sz w:val="20"/>
        </w:rPr>
      </w:pPr>
      <w:bookmarkStart w:id="12" w:name="_Hlk150252934"/>
      <w:bookmarkEnd w:id="11"/>
      <w:r w:rsidRPr="00E306CE">
        <w:rPr>
          <w:sz w:val="20"/>
        </w:rPr>
        <w:t>* ΕΤΟΣ: μετά την Περίοδο Εγγύησης</w:t>
      </w:r>
      <w:r>
        <w:rPr>
          <w:sz w:val="20"/>
        </w:rPr>
        <w:t xml:space="preserve"> Καλής λειτουργίας</w:t>
      </w:r>
    </w:p>
    <w:p w:rsidR="00ED683D" w:rsidRDefault="00ED683D" w:rsidP="00ED683D">
      <w:pPr>
        <w:spacing w:before="100" w:beforeAutospacing="1" w:after="100" w:afterAutospacing="1" w:line="276" w:lineRule="auto"/>
        <w:rPr>
          <w:sz w:val="20"/>
          <w:szCs w:val="20"/>
        </w:rPr>
      </w:pPr>
      <w:r w:rsidRPr="6BBE0BAE">
        <w:rPr>
          <w:sz w:val="20"/>
          <w:szCs w:val="20"/>
        </w:rPr>
        <w:t>** Η ετήσια ανανέωση αδειών χρήσης κατά την περίοδο συντήρησης αφορά υποχρεωτικά το πλήθος αδειών χρήσης, την εμπορική ονομασία και τον τύπο αδειών που αναφέρονται στον Πίνακα Α Οικονομικής Προσφοράς Προμήθειας Έτοιμου Λογισμικού του Παραρτήματος ΙΙΙ</w:t>
      </w:r>
    </w:p>
    <w:p w:rsidR="00ED683D" w:rsidRPr="00E306CE" w:rsidRDefault="00ED683D" w:rsidP="00ED683D">
      <w:pPr>
        <w:spacing w:before="100" w:beforeAutospacing="1" w:after="100" w:afterAutospacing="1" w:line="276" w:lineRule="auto"/>
        <w:rPr>
          <w:sz w:val="20"/>
        </w:rPr>
      </w:pPr>
      <w:r>
        <w:rPr>
          <w:sz w:val="20"/>
        </w:rPr>
        <w:t xml:space="preserve">*** Το ετήσιο κόστος συντήρησης χωρίς ΦΠΑ δεν μπορεί να είναι μεγαλύτερο από </w:t>
      </w:r>
      <w:r w:rsidRPr="00872B24">
        <w:rPr>
          <w:sz w:val="20"/>
        </w:rPr>
        <w:t>έξι</w:t>
      </w:r>
      <w:r>
        <w:rPr>
          <w:sz w:val="20"/>
        </w:rPr>
        <w:t xml:space="preserve"> τοις εκατό (6 %) της συνολικής αξίας της προσφοράς του Αναδόχου για την υλοποίηση του έργου (σύνολο πίνακα Α + σύνολο πίνακα Β)</w:t>
      </w:r>
    </w:p>
    <w:p w:rsidR="00ED683D" w:rsidRPr="00392745" w:rsidRDefault="00ED683D" w:rsidP="00ED683D">
      <w:pPr>
        <w:pStyle w:val="2"/>
        <w:spacing w:before="120" w:line="276" w:lineRule="auto"/>
        <w:rPr>
          <w:b w:val="0"/>
          <w:color w:val="002060"/>
          <w:sz w:val="24"/>
        </w:rPr>
      </w:pPr>
      <w:bookmarkStart w:id="13" w:name="_Hlk150252949"/>
      <w:bookmarkEnd w:id="9"/>
      <w:bookmarkEnd w:id="12"/>
      <w:r w:rsidRPr="00392745">
        <w:rPr>
          <w:color w:val="002060"/>
          <w:sz w:val="24"/>
          <w:szCs w:val="24"/>
        </w:rPr>
        <w:t xml:space="preserve">Πίνακας </w:t>
      </w:r>
      <w:r>
        <w:rPr>
          <w:color w:val="002060"/>
          <w:sz w:val="24"/>
          <w:szCs w:val="24"/>
        </w:rPr>
        <w:t>Δ</w:t>
      </w:r>
      <w:r w:rsidRPr="00392745">
        <w:rPr>
          <w:color w:val="002060"/>
          <w:sz w:val="24"/>
          <w:szCs w:val="24"/>
        </w:rPr>
        <w:t>: Συνολική Οικονομική Προσφορά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34"/>
        <w:gridCol w:w="3192"/>
        <w:gridCol w:w="1915"/>
        <w:gridCol w:w="1252"/>
        <w:gridCol w:w="2679"/>
      </w:tblGrid>
      <w:tr w:rsidR="00ED683D" w:rsidRPr="00392745" w:rsidTr="005B6E3D">
        <w:trPr>
          <w:cantSplit/>
          <w:trHeight w:val="1316"/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bookmarkStart w:id="14" w:name="_Hlk150252962"/>
            <w:bookmarkEnd w:id="13"/>
            <w:r w:rsidRPr="000A03EF"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>Περιγραφή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 xml:space="preserve">Προσφερόμενη Τιμή </w:t>
            </w:r>
            <w:r w:rsidRPr="000A03EF">
              <w:rPr>
                <w:rFonts w:asciiTheme="minorHAnsi" w:hAnsiTheme="minorHAnsi" w:cstheme="minorHAnsi"/>
              </w:rPr>
              <w:br/>
              <w:t>σε Ευρώ</w:t>
            </w:r>
            <w:r w:rsidRPr="000A03EF">
              <w:rPr>
                <w:rFonts w:asciiTheme="minorHAnsi" w:hAnsiTheme="minorHAnsi" w:cstheme="minorHAnsi"/>
              </w:rPr>
              <w:br/>
              <w:t>(χωρίς ΦΠΑ)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 xml:space="preserve">ΦΠΑ 24% </w:t>
            </w:r>
            <w:r w:rsidRPr="000A03EF">
              <w:rPr>
                <w:rFonts w:asciiTheme="minorHAnsi" w:hAnsiTheme="minorHAnsi" w:cstheme="minorHAnsi"/>
              </w:rPr>
              <w:br/>
            </w:r>
            <w:r w:rsidRPr="00E306CE">
              <w:rPr>
                <w:sz w:val="18"/>
                <w:szCs w:val="18"/>
              </w:rPr>
              <w:t>[€]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D683D" w:rsidRPr="000A03EF" w:rsidRDefault="00ED683D" w:rsidP="005B6E3D">
            <w:pPr>
              <w:spacing w:before="40" w:after="40" w:line="276" w:lineRule="auto"/>
              <w:ind w:right="455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>Σ</w:t>
            </w:r>
            <w:r>
              <w:rPr>
                <w:rFonts w:asciiTheme="minorHAnsi" w:hAnsiTheme="minorHAnsi" w:cstheme="minorHAnsi"/>
              </w:rPr>
              <w:t xml:space="preserve">υνολική </w:t>
            </w:r>
            <w:r w:rsidRPr="000A03EF">
              <w:rPr>
                <w:rFonts w:asciiTheme="minorHAnsi" w:hAnsiTheme="minorHAnsi" w:cstheme="minorHAnsi"/>
              </w:rPr>
              <w:t>Π</w:t>
            </w:r>
            <w:r>
              <w:rPr>
                <w:rFonts w:asciiTheme="minorHAnsi" w:hAnsiTheme="minorHAnsi" w:cstheme="minorHAnsi"/>
              </w:rPr>
              <w:t>ροσφερόμενη τιμή (</w:t>
            </w:r>
            <w:r w:rsidRPr="000A03EF">
              <w:rPr>
                <w:rFonts w:asciiTheme="minorHAnsi" w:hAnsiTheme="minorHAnsi" w:cstheme="minorHAnsi"/>
              </w:rPr>
              <w:t>με ΦΠΑ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E306CE">
              <w:rPr>
                <w:sz w:val="18"/>
                <w:szCs w:val="18"/>
              </w:rPr>
              <w:t>[€]</w:t>
            </w:r>
          </w:p>
        </w:tc>
      </w:tr>
      <w:tr w:rsidR="00ED683D" w:rsidRPr="00C97251" w:rsidTr="005B6E3D">
        <w:trPr>
          <w:trHeight w:val="284"/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 xml:space="preserve">Έτοιμο Λογισμικό 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D683D" w:rsidRPr="00C97251" w:rsidTr="005B6E3D">
        <w:trPr>
          <w:trHeight w:val="284"/>
          <w:jc w:val="center"/>
        </w:trPr>
        <w:tc>
          <w:tcPr>
            <w:tcW w:w="3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>Υπηρεσίες</w:t>
            </w:r>
          </w:p>
        </w:tc>
        <w:tc>
          <w:tcPr>
            <w:tcW w:w="990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D683D" w:rsidRPr="00C97251" w:rsidTr="005B6E3D">
        <w:trPr>
          <w:trHeight w:val="284"/>
          <w:jc w:val="center"/>
        </w:trPr>
        <w:tc>
          <w:tcPr>
            <w:tcW w:w="3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>Υπηρεσίες Περιόδου Συν</w:t>
            </w:r>
            <w:r>
              <w:rPr>
                <w:rFonts w:asciiTheme="minorHAnsi" w:hAnsiTheme="minorHAnsi" w:cstheme="minorHAnsi"/>
              </w:rPr>
              <w:t>τήρησης δύο (2) ετών (προαίρεση</w:t>
            </w:r>
            <w:r w:rsidRPr="000A03E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0" w:type="pct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D683D" w:rsidRPr="00392745" w:rsidTr="005B6E3D">
        <w:trPr>
          <w:trHeight w:val="885"/>
          <w:jc w:val="center"/>
        </w:trPr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  <w:r w:rsidRPr="000A03EF">
              <w:rPr>
                <w:rFonts w:asciiTheme="minorHAnsi" w:hAnsiTheme="minorHAnsi" w:cstheme="minorHAnsi"/>
              </w:rPr>
              <w:t>ΣΥΝΟΛΙΚΗ ΠΡΟΣΦΕΡΟΜΕΝΗ ΤΙΜΗ ΕΡΓΟΥ</w:t>
            </w:r>
          </w:p>
        </w:tc>
        <w:tc>
          <w:tcPr>
            <w:tcW w:w="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D683D" w:rsidRPr="000A03EF" w:rsidRDefault="00ED683D" w:rsidP="005B6E3D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bookmarkEnd w:id="14"/>
    </w:tbl>
    <w:p w:rsidR="00ED683D" w:rsidRDefault="00ED683D" w:rsidP="00ED683D">
      <w:pPr>
        <w:spacing w:before="120" w:after="120" w:line="276" w:lineRule="auto"/>
        <w:ind w:right="57"/>
        <w:rPr>
          <w:rFonts w:asciiTheme="minorHAnsi" w:eastAsia="Tahoma" w:hAnsiTheme="minorHAnsi" w:cs="Tahoma"/>
          <w:b/>
          <w:bCs/>
          <w:color w:val="000000" w:themeColor="text1"/>
          <w:sz w:val="28"/>
          <w:szCs w:val="28"/>
        </w:rPr>
      </w:pPr>
    </w:p>
    <w:bookmarkEnd w:id="0"/>
    <w:p w:rsidR="002F245F" w:rsidRPr="00ED683D" w:rsidRDefault="002F245F" w:rsidP="00ED683D">
      <w:pPr>
        <w:spacing w:before="120" w:after="120" w:line="276" w:lineRule="auto"/>
        <w:jc w:val="left"/>
        <w:rPr>
          <w:rFonts w:asciiTheme="minorHAnsi" w:eastAsia="Tahoma" w:hAnsiTheme="minorHAnsi" w:cs="Tahoma"/>
          <w:b/>
          <w:bCs/>
          <w:color w:val="000000" w:themeColor="text1"/>
          <w:sz w:val="28"/>
          <w:szCs w:val="28"/>
        </w:rPr>
      </w:pPr>
    </w:p>
    <w:sectPr w:rsidR="002F245F" w:rsidRPr="00ED683D" w:rsidSect="00ED683D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6EA4"/>
    <w:multiLevelType w:val="multilevel"/>
    <w:tmpl w:val="DC24E196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hint="default"/>
        <w:b w:val="0"/>
        <w:i w:val="0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B356C09"/>
    <w:multiLevelType w:val="hybridMultilevel"/>
    <w:tmpl w:val="2684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00D34"/>
    <w:multiLevelType w:val="hybridMultilevel"/>
    <w:tmpl w:val="F416AE26"/>
    <w:lvl w:ilvl="0" w:tplc="1BEC9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CF"/>
    <w:rsid w:val="002F245F"/>
    <w:rsid w:val="00481F21"/>
    <w:rsid w:val="007C1CCF"/>
    <w:rsid w:val="00990A79"/>
    <w:rsid w:val="00E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AA96"/>
  <w15:chartTrackingRefBased/>
  <w15:docId w15:val="{25BA9FFB-86CF-44DA-993D-EF51F699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C1CCF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1C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Επικεφαλίδα 11"/>
    <w:basedOn w:val="a"/>
    <w:uiPriority w:val="1"/>
    <w:qFormat/>
    <w:rsid w:val="007C1CCF"/>
    <w:pPr>
      <w:numPr>
        <w:numId w:val="1"/>
      </w:numPr>
      <w:pBdr>
        <w:bottom w:val="single" w:sz="18" w:space="1" w:color="auto"/>
      </w:pBdr>
      <w:spacing w:before="240" w:after="240"/>
      <w:outlineLvl w:val="1"/>
    </w:pPr>
    <w:rPr>
      <w:rFonts w:asciiTheme="minorHAnsi" w:eastAsia="Tahoma" w:hAnsiTheme="minorHAnsi" w:cs="Tahoma"/>
      <w:b/>
      <w:bCs/>
      <w:color w:val="44546A" w:themeColor="text2"/>
      <w:sz w:val="32"/>
      <w:szCs w:val="28"/>
    </w:rPr>
  </w:style>
  <w:style w:type="paragraph" w:customStyle="1" w:styleId="21">
    <w:name w:val="Επικεφαλίδα 21"/>
    <w:basedOn w:val="a"/>
    <w:next w:val="31"/>
    <w:uiPriority w:val="1"/>
    <w:qFormat/>
    <w:rsid w:val="007C1CCF"/>
    <w:pPr>
      <w:numPr>
        <w:ilvl w:val="1"/>
        <w:numId w:val="1"/>
      </w:numPr>
      <w:pBdr>
        <w:bottom w:val="single" w:sz="12" w:space="1" w:color="4472C4" w:themeColor="accent1"/>
      </w:pBdr>
      <w:spacing w:before="240" w:after="240"/>
      <w:outlineLvl w:val="2"/>
    </w:pPr>
    <w:rPr>
      <w:rFonts w:asciiTheme="minorHAnsi" w:eastAsia="Tahoma" w:hAnsiTheme="minorHAnsi" w:cs="Tahoma"/>
      <w:b/>
      <w:bCs/>
      <w:color w:val="4472C4" w:themeColor="accent1"/>
      <w:sz w:val="28"/>
      <w:szCs w:val="24"/>
    </w:rPr>
  </w:style>
  <w:style w:type="paragraph" w:customStyle="1" w:styleId="31">
    <w:name w:val="Επικεφαλίδα 31"/>
    <w:basedOn w:val="a"/>
    <w:next w:val="41"/>
    <w:uiPriority w:val="1"/>
    <w:qFormat/>
    <w:rsid w:val="007C1CCF"/>
    <w:pPr>
      <w:numPr>
        <w:ilvl w:val="2"/>
        <w:numId w:val="1"/>
      </w:numPr>
      <w:spacing w:before="240" w:after="240"/>
      <w:ind w:left="720"/>
      <w:outlineLvl w:val="3"/>
    </w:pPr>
    <w:rPr>
      <w:b/>
      <w:bCs/>
      <w:color w:val="323E4F" w:themeColor="text2" w:themeShade="BF"/>
    </w:rPr>
  </w:style>
  <w:style w:type="paragraph" w:customStyle="1" w:styleId="41">
    <w:name w:val="Επικεφαλίδα 41"/>
    <w:basedOn w:val="a"/>
    <w:next w:val="51"/>
    <w:uiPriority w:val="1"/>
    <w:qFormat/>
    <w:rsid w:val="007C1CCF"/>
    <w:pPr>
      <w:numPr>
        <w:ilvl w:val="3"/>
        <w:numId w:val="1"/>
      </w:numPr>
      <w:spacing w:before="120" w:after="120"/>
      <w:outlineLvl w:val="4"/>
    </w:pPr>
    <w:rPr>
      <w:bCs/>
      <w:i/>
      <w:color w:val="44546A" w:themeColor="text2"/>
    </w:rPr>
  </w:style>
  <w:style w:type="paragraph" w:customStyle="1" w:styleId="51">
    <w:name w:val="Επικεφαλίδα 51"/>
    <w:basedOn w:val="a"/>
    <w:uiPriority w:val="1"/>
    <w:qFormat/>
    <w:rsid w:val="007C1CCF"/>
    <w:pPr>
      <w:numPr>
        <w:ilvl w:val="4"/>
        <w:numId w:val="1"/>
      </w:numPr>
    </w:pPr>
    <w:rPr>
      <w:i/>
    </w:rPr>
  </w:style>
  <w:style w:type="paragraph" w:customStyle="1" w:styleId="61">
    <w:name w:val="Επικεφαλίδα 61"/>
    <w:basedOn w:val="a"/>
    <w:rsid w:val="007C1CCF"/>
    <w:pPr>
      <w:numPr>
        <w:ilvl w:val="5"/>
        <w:numId w:val="1"/>
      </w:numPr>
    </w:pPr>
  </w:style>
  <w:style w:type="paragraph" w:customStyle="1" w:styleId="71">
    <w:name w:val="Επικεφαλίδα 71"/>
    <w:basedOn w:val="a"/>
    <w:rsid w:val="007C1CCF"/>
    <w:pPr>
      <w:numPr>
        <w:ilvl w:val="6"/>
        <w:numId w:val="1"/>
      </w:numPr>
    </w:pPr>
  </w:style>
  <w:style w:type="paragraph" w:customStyle="1" w:styleId="81">
    <w:name w:val="Επικεφαλίδα 81"/>
    <w:basedOn w:val="a"/>
    <w:rsid w:val="007C1CCF"/>
    <w:pPr>
      <w:numPr>
        <w:ilvl w:val="7"/>
        <w:numId w:val="1"/>
      </w:numPr>
    </w:pPr>
  </w:style>
  <w:style w:type="paragraph" w:customStyle="1" w:styleId="91">
    <w:name w:val="Επικεφαλίδα 91"/>
    <w:basedOn w:val="a"/>
    <w:rsid w:val="007C1CCF"/>
    <w:pPr>
      <w:numPr>
        <w:ilvl w:val="8"/>
        <w:numId w:val="1"/>
      </w:numPr>
    </w:pPr>
  </w:style>
  <w:style w:type="paragraph" w:customStyle="1" w:styleId="2">
    <w:name w:val="Τίτλος 2"/>
    <w:basedOn w:val="3"/>
    <w:qFormat/>
    <w:rsid w:val="007C1CCF"/>
    <w:pPr>
      <w:keepLines w:val="0"/>
      <w:widowControl/>
      <w:autoSpaceDE/>
      <w:autoSpaceDN/>
      <w:spacing w:before="0" w:after="120"/>
    </w:pPr>
    <w:rPr>
      <w:rFonts w:ascii="Calibri" w:eastAsia="Times New Roman" w:hAnsi="Calibri" w:cs="Tahoma"/>
      <w:b/>
      <w:color w:val="auto"/>
      <w:sz w:val="22"/>
      <w:szCs w:val="22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7C1C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text">
    <w:name w:val="Table text"/>
    <w:basedOn w:val="a"/>
    <w:link w:val="TabletextChar1"/>
    <w:rsid w:val="007C1CCF"/>
    <w:pPr>
      <w:autoSpaceDE/>
      <w:autoSpaceDN/>
      <w:ind w:left="113"/>
    </w:pPr>
    <w:rPr>
      <w:rFonts w:ascii="Tahoma" w:eastAsia="Times New Roman" w:hAnsi="Tahoma" w:cs="Times New Roman"/>
      <w:sz w:val="20"/>
      <w:szCs w:val="24"/>
    </w:rPr>
  </w:style>
  <w:style w:type="character" w:customStyle="1" w:styleId="TabletextChar1">
    <w:name w:val="Table text Char1"/>
    <w:link w:val="Tabletext"/>
    <w:rsid w:val="007C1CCF"/>
    <w:rPr>
      <w:rFonts w:ascii="Tahoma" w:eastAsia="Times New Roman" w:hAnsi="Tahoma" w:cs="Times New Roman"/>
      <w:sz w:val="20"/>
      <w:szCs w:val="24"/>
    </w:rPr>
  </w:style>
  <w:style w:type="paragraph" w:styleId="a3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列出段落,列出段落1,Ref"/>
    <w:basedOn w:val="a"/>
    <w:link w:val="Char"/>
    <w:uiPriority w:val="34"/>
    <w:qFormat/>
    <w:rsid w:val="00ED683D"/>
    <w:pPr>
      <w:ind w:left="1196" w:hanging="360"/>
    </w:pPr>
  </w:style>
  <w:style w:type="character" w:customStyle="1" w:styleId="Char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3"/>
    <w:uiPriority w:val="34"/>
    <w:qFormat/>
    <w:rsid w:val="00ED68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3</cp:revision>
  <dcterms:created xsi:type="dcterms:W3CDTF">2023-11-07T10:27:00Z</dcterms:created>
  <dcterms:modified xsi:type="dcterms:W3CDTF">2023-11-07T10:57:00Z</dcterms:modified>
</cp:coreProperties>
</file>