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506F8B" w:rsidTr="00663632">
        <w:tc>
          <w:tcPr>
            <w:tcW w:w="9640" w:type="dxa"/>
          </w:tcPr>
          <w:p w:rsidR="00AF44BF" w:rsidRPr="00506F8B" w:rsidRDefault="00DD480F" w:rsidP="00506F8B">
            <w:pPr>
              <w:spacing w:line="276" w:lineRule="auto"/>
              <w:jc w:val="both"/>
              <w:rPr>
                <w:rFonts w:ascii="Franklin Gothic Book" w:hAnsi="Franklin Gothic Book"/>
                <w:color w:val="1F3864"/>
                <w:sz w:val="24"/>
                <w:szCs w:val="24"/>
              </w:rPr>
            </w:pPr>
            <w:r w:rsidRPr="00506F8B">
              <w:rPr>
                <w:rFonts w:ascii="Franklin Gothic Book" w:hAnsi="Franklin Gothic Book"/>
                <w:color w:val="1F3864"/>
                <w:sz w:val="24"/>
                <w:szCs w:val="24"/>
              </w:rPr>
              <w:t xml:space="preserve"> </w:t>
            </w:r>
            <w:r w:rsidR="00AF44BF" w:rsidRPr="00506F8B">
              <w:rPr>
                <w:rFonts w:ascii="Franklin Gothic Book" w:hAnsi="Franklin Gothic Book"/>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506F8B" w:rsidRDefault="00AF44BF" w:rsidP="00506F8B">
      <w:pPr>
        <w:spacing w:line="276" w:lineRule="auto"/>
        <w:jc w:val="right"/>
        <w:rPr>
          <w:rFonts w:ascii="Franklin Gothic Book" w:hAnsi="Franklin Gothic Book"/>
          <w:b/>
          <w:sz w:val="24"/>
          <w:szCs w:val="24"/>
        </w:rPr>
      </w:pPr>
      <w:r w:rsidRPr="00506F8B">
        <w:rPr>
          <w:rFonts w:ascii="Franklin Gothic Book" w:hAnsi="Franklin Gothic Book"/>
          <w:sz w:val="24"/>
          <w:szCs w:val="24"/>
        </w:rPr>
        <w:t xml:space="preserve"> Αθήνα, </w:t>
      </w:r>
      <w:r w:rsidR="00B530C8" w:rsidRPr="00506F8B">
        <w:rPr>
          <w:rFonts w:ascii="Franklin Gothic Book" w:hAnsi="Franklin Gothic Book"/>
          <w:sz w:val="24"/>
          <w:szCs w:val="24"/>
          <w:lang w:val="en-US"/>
        </w:rPr>
        <w:t xml:space="preserve">02 </w:t>
      </w:r>
      <w:r w:rsidR="00B530C8" w:rsidRPr="00506F8B">
        <w:rPr>
          <w:rFonts w:ascii="Franklin Gothic Book" w:hAnsi="Franklin Gothic Book"/>
          <w:sz w:val="24"/>
          <w:szCs w:val="24"/>
        </w:rPr>
        <w:t>Νοεμβρίου</w:t>
      </w:r>
      <w:r w:rsidRPr="00506F8B">
        <w:rPr>
          <w:rFonts w:ascii="Franklin Gothic Book" w:hAnsi="Franklin Gothic Book"/>
          <w:sz w:val="24"/>
          <w:szCs w:val="24"/>
        </w:rPr>
        <w:t xml:space="preserve"> 2023</w:t>
      </w:r>
    </w:p>
    <w:p w:rsidR="00AF44BF" w:rsidRPr="00506F8B" w:rsidRDefault="00AF44BF" w:rsidP="00506F8B">
      <w:pPr>
        <w:spacing w:line="276" w:lineRule="auto"/>
        <w:jc w:val="both"/>
        <w:rPr>
          <w:rFonts w:ascii="Franklin Gothic Book" w:hAnsi="Franklin Gothic Book"/>
          <w:b/>
          <w:sz w:val="28"/>
          <w:szCs w:val="28"/>
        </w:rPr>
      </w:pPr>
    </w:p>
    <w:p w:rsidR="00AC1EBF" w:rsidRPr="00506F8B" w:rsidRDefault="00AF44BF" w:rsidP="00506F8B">
      <w:pPr>
        <w:spacing w:after="240" w:line="276" w:lineRule="auto"/>
        <w:jc w:val="center"/>
        <w:rPr>
          <w:rFonts w:ascii="Franklin Gothic Book" w:hAnsi="Franklin Gothic Book"/>
          <w:b/>
          <w:bCs/>
          <w:sz w:val="28"/>
          <w:szCs w:val="28"/>
        </w:rPr>
      </w:pPr>
      <w:r w:rsidRPr="00506F8B">
        <w:rPr>
          <w:rFonts w:ascii="Franklin Gothic Book" w:hAnsi="Franklin Gothic Book"/>
          <w:b/>
          <w:bCs/>
          <w:sz w:val="28"/>
          <w:szCs w:val="28"/>
        </w:rPr>
        <w:t>ΔΕΛΤΙΟ ΤΥΠΟΥ</w:t>
      </w:r>
    </w:p>
    <w:p w:rsidR="00B530C8" w:rsidRPr="00506F8B" w:rsidRDefault="00C10D6B" w:rsidP="00506F8B">
      <w:pPr>
        <w:pStyle w:val="a5"/>
        <w:spacing w:after="120" w:line="276" w:lineRule="auto"/>
        <w:jc w:val="center"/>
        <w:rPr>
          <w:rFonts w:ascii="Franklin Gothic Book" w:hAnsi="Franklin Gothic Book"/>
          <w:b/>
          <w:bCs/>
          <w:sz w:val="24"/>
          <w:szCs w:val="28"/>
        </w:rPr>
      </w:pPr>
      <w:r w:rsidRPr="00506F8B">
        <w:rPr>
          <w:rFonts w:ascii="Franklin Gothic Book" w:hAnsi="Franklin Gothic Book"/>
          <w:b/>
          <w:bCs/>
          <w:sz w:val="28"/>
          <w:szCs w:val="28"/>
        </w:rPr>
        <w:t xml:space="preserve">ΑΑΔΕ: </w:t>
      </w:r>
      <w:r w:rsidR="006D7555">
        <w:rPr>
          <w:rFonts w:ascii="Franklin Gothic Book" w:hAnsi="Franklin Gothic Book"/>
          <w:b/>
          <w:bCs/>
          <w:sz w:val="28"/>
          <w:szCs w:val="28"/>
        </w:rPr>
        <w:t>Κατάσχεση</w:t>
      </w:r>
      <w:r w:rsidRPr="00506F8B">
        <w:rPr>
          <w:rFonts w:ascii="Franklin Gothic Book" w:hAnsi="Franklin Gothic Book"/>
          <w:b/>
          <w:bCs/>
          <w:sz w:val="28"/>
          <w:szCs w:val="28"/>
        </w:rPr>
        <w:t xml:space="preserve"> 43.000 λίτρ</w:t>
      </w:r>
      <w:r w:rsidR="006D7555">
        <w:rPr>
          <w:rFonts w:ascii="Franklin Gothic Book" w:hAnsi="Franklin Gothic Book"/>
          <w:b/>
          <w:bCs/>
          <w:sz w:val="28"/>
          <w:szCs w:val="28"/>
        </w:rPr>
        <w:t>ων</w:t>
      </w:r>
      <w:r w:rsidRPr="00506F8B">
        <w:rPr>
          <w:rFonts w:ascii="Franklin Gothic Book" w:hAnsi="Franklin Gothic Book"/>
          <w:b/>
          <w:bCs/>
          <w:sz w:val="28"/>
          <w:szCs w:val="28"/>
        </w:rPr>
        <w:t xml:space="preserve"> προϊόντων για νοθεία καυσίμων</w:t>
      </w:r>
    </w:p>
    <w:p w:rsid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 xml:space="preserve">Μεγάλη ποσότητα χημικών διαλυτών και προϊόντων, που χρησιμοποιούνται στη νόθευση υγρών καυσίμων, εντόπισαν και δέσμευσαν τελωνειακοί ελεγκτές της Ανεξάρτητης Αρχής Δημοσίων Εσόδων. Οι έλεγχοι έγιναν στα διόδια </w:t>
      </w:r>
      <w:proofErr w:type="spellStart"/>
      <w:r w:rsidRPr="00506F8B">
        <w:rPr>
          <w:rFonts w:ascii="Franklin Gothic Book" w:hAnsi="Franklin Gothic Book"/>
          <w:sz w:val="24"/>
          <w:szCs w:val="24"/>
        </w:rPr>
        <w:t>Ιάσμου</w:t>
      </w:r>
      <w:proofErr w:type="spellEnd"/>
      <w:r w:rsidRPr="00506F8B">
        <w:rPr>
          <w:rFonts w:ascii="Franklin Gothic Book" w:hAnsi="Franklin Gothic Book"/>
          <w:sz w:val="24"/>
          <w:szCs w:val="24"/>
        </w:rPr>
        <w:t>, στην Ροδόπη, και στο λιμάνι του Πειραιά. Συγκεκριμένα:</w:t>
      </w:r>
    </w:p>
    <w:p w:rsidR="00506F8B" w:rsidRDefault="00506F8B" w:rsidP="006D7555">
      <w:pPr>
        <w:pStyle w:val="a5"/>
        <w:rPr>
          <w:rFonts w:ascii="Franklin Gothic Book" w:hAnsi="Franklin Gothic Book"/>
          <w:sz w:val="24"/>
          <w:szCs w:val="24"/>
        </w:rPr>
      </w:pPr>
      <w:r w:rsidRPr="00506F8B">
        <w:rPr>
          <w:rFonts w:ascii="Franklin Gothic Book" w:hAnsi="Franklin Gothic Book"/>
          <w:sz w:val="24"/>
          <w:szCs w:val="24"/>
        </w:rPr>
        <w:t xml:space="preserve"> α) Δέσμευση βυτιοφόρου οχήματος από Βουλγαρία</w:t>
      </w:r>
      <w:r w:rsidR="006D7555">
        <w:rPr>
          <w:rFonts w:ascii="Franklin Gothic Book" w:hAnsi="Franklin Gothic Book"/>
          <w:sz w:val="24"/>
          <w:szCs w:val="24"/>
        </w:rPr>
        <w:t>:</w:t>
      </w:r>
      <w:r w:rsidRPr="00506F8B">
        <w:rPr>
          <w:rFonts w:ascii="Franklin Gothic Book" w:hAnsi="Franklin Gothic Book"/>
          <w:sz w:val="24"/>
          <w:szCs w:val="24"/>
        </w:rPr>
        <w:t xml:space="preserve"> </w:t>
      </w:r>
    </w:p>
    <w:p w:rsidR="00506F8B" w:rsidRP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 xml:space="preserve">Οι ελεγκτές εντόπισαν βυτιοφόρο όχημα στον σταθμό διοδίων </w:t>
      </w:r>
      <w:proofErr w:type="spellStart"/>
      <w:r w:rsidRPr="00506F8B">
        <w:rPr>
          <w:rFonts w:ascii="Franklin Gothic Book" w:hAnsi="Franklin Gothic Book"/>
          <w:sz w:val="24"/>
          <w:szCs w:val="24"/>
        </w:rPr>
        <w:t>Ιάσμου</w:t>
      </w:r>
      <w:proofErr w:type="spellEnd"/>
      <w:r w:rsidRPr="00506F8B">
        <w:rPr>
          <w:rFonts w:ascii="Franklin Gothic Book" w:hAnsi="Franklin Gothic Book"/>
          <w:sz w:val="24"/>
          <w:szCs w:val="24"/>
        </w:rPr>
        <w:t xml:space="preserve">. Το βυτιοφόρο, βουλγάρικης μεταφορικής εταιρείας, που είχε εισέλθει στη χώρα μέσω του συνοριακού σταθμού </w:t>
      </w:r>
      <w:proofErr w:type="spellStart"/>
      <w:r w:rsidRPr="00506F8B">
        <w:rPr>
          <w:rFonts w:ascii="Franklin Gothic Book" w:hAnsi="Franklin Gothic Book"/>
          <w:sz w:val="24"/>
          <w:szCs w:val="24"/>
        </w:rPr>
        <w:t>Ορμενίου</w:t>
      </w:r>
      <w:proofErr w:type="spellEnd"/>
      <w:r w:rsidRPr="00506F8B">
        <w:rPr>
          <w:rFonts w:ascii="Franklin Gothic Book" w:hAnsi="Franklin Gothic Book"/>
          <w:sz w:val="24"/>
          <w:szCs w:val="24"/>
        </w:rPr>
        <w:t xml:space="preserve">, μετέφερε - κατά δήλωση - 24.366 λίτρα </w:t>
      </w:r>
      <w:proofErr w:type="spellStart"/>
      <w:r w:rsidRPr="00506F8B">
        <w:rPr>
          <w:rFonts w:ascii="Franklin Gothic Book" w:hAnsi="Franklin Gothic Book"/>
          <w:sz w:val="24"/>
          <w:szCs w:val="24"/>
        </w:rPr>
        <w:t>adblue</w:t>
      </w:r>
      <w:proofErr w:type="spellEnd"/>
      <w:r w:rsidRPr="00506F8B">
        <w:rPr>
          <w:rFonts w:ascii="Franklin Gothic Book" w:hAnsi="Franklin Gothic Book"/>
          <w:sz w:val="24"/>
          <w:szCs w:val="24"/>
        </w:rPr>
        <w:t>, το οποίο αποτελεί πρόσθετο υγρό για κινητήρες, για τη μείωση των εκπομπών ρύπων. Αποστολέας φερόταν βουλγαρική εταιρεία, ενώ ως παραλήπτης είχε δηλωθεί ελληνική εταιρεία, με έδρα την Αττική.</w:t>
      </w:r>
    </w:p>
    <w:p w:rsidR="00506F8B" w:rsidRP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 xml:space="preserve">Από τον έλεγχο, διαπιστώθηκε η απουσία πραγματικού παραλήπτη, επιβεβαιώνοντας τις σχετικές πληροφορίες. Το βυτιοφόρο δεσμεύθηκε και οδηγήθηκε στο Τελωνείο Ξάνθης. </w:t>
      </w:r>
    </w:p>
    <w:p w:rsidR="00506F8B" w:rsidRP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Τα αποτελέσματα από τη χημική εξέταση του διαλύτη κατέδειξαν ότι το βυτιοφόρο μετέφερε μείγμα ελαφρών υδρογονανθράκων, που προσομοιάζει με καύσιμο και μπορεί να χρησιμοποιηθεί ως τέτοιο,  αλλά είναι επικίνδυνο νοθευμένο καύσιμο και όχι καθαρή βενζίνη.</w:t>
      </w:r>
    </w:p>
    <w:p w:rsidR="00506F8B" w:rsidRP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 xml:space="preserve">Οι ελεγκτές εκτιμούν ότι το συγκεκριμένο μείγμα επιχειρήθηκε να διοχετευθεί σε πρατήρια υγρών καυσίμων.  </w:t>
      </w:r>
    </w:p>
    <w:p w:rsid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 xml:space="preserve">Οι τελωνειακοί ενημέρωσαν τους ομολόγους τους στην Βουλγαρία, με αποτέλεσμα να  αποτραπεί η είσοδος και δεύτερου βυτιοφόρου οχήματος με τα ίδια στοιχεία αποστολέα, παραλήπτη και μεταφορικής εταιρείας, από τον συνοριακό σταθμό </w:t>
      </w:r>
      <w:proofErr w:type="spellStart"/>
      <w:r w:rsidRPr="00506F8B">
        <w:rPr>
          <w:rFonts w:ascii="Franklin Gothic Book" w:hAnsi="Franklin Gothic Book"/>
          <w:sz w:val="24"/>
          <w:szCs w:val="24"/>
        </w:rPr>
        <w:t>Ορμενίου</w:t>
      </w:r>
      <w:proofErr w:type="spellEnd"/>
      <w:r w:rsidRPr="00506F8B">
        <w:rPr>
          <w:rFonts w:ascii="Franklin Gothic Book" w:hAnsi="Franklin Gothic Book"/>
          <w:sz w:val="24"/>
          <w:szCs w:val="24"/>
        </w:rPr>
        <w:t>.</w:t>
      </w:r>
    </w:p>
    <w:p w:rsidR="00506F8B" w:rsidRP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β) Δέσμευση δεξαμενής στον Πειραιά</w:t>
      </w:r>
      <w:r w:rsidR="006D7555">
        <w:rPr>
          <w:rFonts w:ascii="Franklin Gothic Book" w:hAnsi="Franklin Gothic Book"/>
          <w:sz w:val="24"/>
          <w:szCs w:val="24"/>
        </w:rPr>
        <w:t>:</w:t>
      </w:r>
    </w:p>
    <w:p w:rsidR="00506F8B" w:rsidRP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 xml:space="preserve">Ταυτόχρονα, στον Πειραιά, οι ελεγκτές εντόπισαν </w:t>
      </w:r>
      <w:proofErr w:type="spellStart"/>
      <w:r w:rsidRPr="00506F8B">
        <w:rPr>
          <w:rFonts w:ascii="Franklin Gothic Book" w:hAnsi="Franklin Gothic Book"/>
          <w:sz w:val="24"/>
          <w:szCs w:val="24"/>
        </w:rPr>
        <w:t>container</w:t>
      </w:r>
      <w:proofErr w:type="spellEnd"/>
      <w:r w:rsidRPr="00506F8B">
        <w:rPr>
          <w:rFonts w:ascii="Franklin Gothic Book" w:hAnsi="Franklin Gothic Book"/>
          <w:sz w:val="24"/>
          <w:szCs w:val="24"/>
        </w:rPr>
        <w:t xml:space="preserve"> με χημικούς διαλύτες, η μεταφορά των οποίων δεν είχε δηλωθεί  στο πληροφοριακό σύστημα των Τελωνείων. </w:t>
      </w:r>
    </w:p>
    <w:p w:rsidR="00506F8B" w:rsidRPr="00506F8B" w:rsidRDefault="00506F8B" w:rsidP="00506F8B">
      <w:pPr>
        <w:pStyle w:val="a5"/>
        <w:spacing w:before="120" w:after="120" w:line="276" w:lineRule="auto"/>
        <w:jc w:val="both"/>
        <w:rPr>
          <w:rFonts w:ascii="Franklin Gothic Book" w:hAnsi="Franklin Gothic Book"/>
          <w:sz w:val="24"/>
          <w:szCs w:val="24"/>
        </w:rPr>
      </w:pPr>
      <w:r w:rsidRPr="00506F8B">
        <w:rPr>
          <w:rFonts w:ascii="Franklin Gothic Book" w:hAnsi="Franklin Gothic Book"/>
          <w:sz w:val="24"/>
          <w:szCs w:val="24"/>
        </w:rPr>
        <w:t>Σύμφωνα με τα φορτωτικά έγγραφα, η συνολική ποσότητα των διαλυτών ήταν 18.540 λίτρα, ενώ αποστολέας ήταν πολωνική εταιρεία και παραλήπτης ελληνική εταιρεία με έδρα στην Εύβοια. Η έρευνα έδειξε ότι η ελληνική εταιρεία είναι εικονική και χρησιμοποιείται για τη σύνταξη των εγγράφων μεταφοράς των φορτίων.</w:t>
      </w:r>
    </w:p>
    <w:p w:rsidR="00506F8B" w:rsidRPr="00506F8B" w:rsidRDefault="00506F8B" w:rsidP="00506F8B">
      <w:pPr>
        <w:pStyle w:val="a5"/>
        <w:spacing w:before="120" w:after="120" w:line="276" w:lineRule="auto"/>
        <w:jc w:val="both"/>
        <w:rPr>
          <w:rFonts w:ascii="Franklin Gothic Book" w:hAnsi="Franklin Gothic Book"/>
          <w:bCs/>
          <w:sz w:val="24"/>
          <w:szCs w:val="24"/>
        </w:rPr>
      </w:pPr>
      <w:r w:rsidRPr="00506F8B">
        <w:rPr>
          <w:rFonts w:ascii="Franklin Gothic Book" w:hAnsi="Franklin Gothic Book"/>
          <w:sz w:val="24"/>
          <w:szCs w:val="24"/>
        </w:rPr>
        <w:lastRenderedPageBreak/>
        <w:t xml:space="preserve">Η δεξαμενή </w:t>
      </w:r>
      <w:proofErr w:type="spellStart"/>
      <w:r w:rsidRPr="00506F8B">
        <w:rPr>
          <w:rFonts w:ascii="Franklin Gothic Book" w:hAnsi="Franklin Gothic Book"/>
          <w:sz w:val="24"/>
          <w:szCs w:val="24"/>
        </w:rPr>
        <w:t>container</w:t>
      </w:r>
      <w:proofErr w:type="spellEnd"/>
      <w:r w:rsidRPr="00506F8B">
        <w:rPr>
          <w:rFonts w:ascii="Franklin Gothic Book" w:hAnsi="Franklin Gothic Book"/>
          <w:sz w:val="24"/>
          <w:szCs w:val="24"/>
        </w:rPr>
        <w:t xml:space="preserve"> δεσμεύτηκε, ενώ με τη λήψη των αποτελεσμάτων της χημικής ανάλυσης</w:t>
      </w:r>
      <w:r w:rsidR="00027071" w:rsidRPr="00027071">
        <w:rPr>
          <w:rFonts w:ascii="Franklin Gothic Book" w:hAnsi="Franklin Gothic Book"/>
          <w:sz w:val="24"/>
          <w:szCs w:val="24"/>
        </w:rPr>
        <w:t xml:space="preserve"> </w:t>
      </w:r>
      <w:r w:rsidR="00027071">
        <w:rPr>
          <w:rFonts w:ascii="Franklin Gothic Book" w:hAnsi="Franklin Gothic Book"/>
          <w:sz w:val="24"/>
          <w:szCs w:val="24"/>
        </w:rPr>
        <w:t>που διενεργεί το Χημείο,</w:t>
      </w:r>
      <w:r w:rsidRPr="00506F8B">
        <w:rPr>
          <w:rFonts w:ascii="Franklin Gothic Book" w:hAnsi="Franklin Gothic Book"/>
          <w:sz w:val="24"/>
          <w:szCs w:val="24"/>
        </w:rPr>
        <w:t xml:space="preserve"> θα ολοκληρωθούν οι διαδικασίες κατάσχεσης για λαθρεμπορία. Η έρευνα για τον εντοπισμό όλων</w:t>
      </w:r>
      <w:bookmarkStart w:id="0" w:name="_GoBack"/>
      <w:bookmarkEnd w:id="0"/>
      <w:r w:rsidRPr="00506F8B">
        <w:rPr>
          <w:rFonts w:ascii="Franklin Gothic Book" w:hAnsi="Franklin Gothic Book"/>
          <w:sz w:val="24"/>
          <w:szCs w:val="24"/>
        </w:rPr>
        <w:t xml:space="preserve"> των εμπλεκομένων συνεχίζεται.</w:t>
      </w:r>
    </w:p>
    <w:sectPr w:rsidR="00506F8B" w:rsidRPr="00506F8B"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7F760B"/>
    <w:multiLevelType w:val="hybridMultilevel"/>
    <w:tmpl w:val="ABD208DA"/>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3"/>
  </w:num>
  <w:num w:numId="9">
    <w:abstractNumId w:val="9"/>
  </w:num>
  <w:num w:numId="10">
    <w:abstractNumId w:val="4"/>
  </w:num>
  <w:num w:numId="11">
    <w:abstractNumId w:val="11"/>
  </w:num>
  <w:num w:numId="12">
    <w:abstractNumId w:val="0"/>
  </w:num>
  <w:num w:numId="13">
    <w:abstractNumId w:val="15"/>
  </w:num>
  <w:num w:numId="14">
    <w:abstractNumId w:val="2"/>
  </w:num>
  <w:num w:numId="15">
    <w:abstractNumId w:val="7"/>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17A68"/>
    <w:rsid w:val="00026375"/>
    <w:rsid w:val="00027071"/>
    <w:rsid w:val="00064436"/>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30501"/>
    <w:rsid w:val="00336ED6"/>
    <w:rsid w:val="00343A52"/>
    <w:rsid w:val="00361DDE"/>
    <w:rsid w:val="00374802"/>
    <w:rsid w:val="003A521E"/>
    <w:rsid w:val="003B5AA6"/>
    <w:rsid w:val="003D6D06"/>
    <w:rsid w:val="003D73F4"/>
    <w:rsid w:val="00423DF6"/>
    <w:rsid w:val="0048239D"/>
    <w:rsid w:val="004835E9"/>
    <w:rsid w:val="00486AB7"/>
    <w:rsid w:val="004A5BE1"/>
    <w:rsid w:val="004B3BD7"/>
    <w:rsid w:val="004B67AE"/>
    <w:rsid w:val="004F2C71"/>
    <w:rsid w:val="00506487"/>
    <w:rsid w:val="00506F8B"/>
    <w:rsid w:val="00507EDC"/>
    <w:rsid w:val="005473F0"/>
    <w:rsid w:val="00553B8B"/>
    <w:rsid w:val="00553E47"/>
    <w:rsid w:val="00564F0D"/>
    <w:rsid w:val="00573217"/>
    <w:rsid w:val="00581E34"/>
    <w:rsid w:val="005C1547"/>
    <w:rsid w:val="005D617F"/>
    <w:rsid w:val="005E563D"/>
    <w:rsid w:val="005F79B0"/>
    <w:rsid w:val="00602DC3"/>
    <w:rsid w:val="006152EC"/>
    <w:rsid w:val="006613AF"/>
    <w:rsid w:val="00663632"/>
    <w:rsid w:val="006A01DD"/>
    <w:rsid w:val="006A791E"/>
    <w:rsid w:val="006D214E"/>
    <w:rsid w:val="006D7555"/>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E00BF"/>
    <w:rsid w:val="007E270B"/>
    <w:rsid w:val="007F29CD"/>
    <w:rsid w:val="007F4EF3"/>
    <w:rsid w:val="00810880"/>
    <w:rsid w:val="008160BC"/>
    <w:rsid w:val="0082755B"/>
    <w:rsid w:val="00834093"/>
    <w:rsid w:val="008500A6"/>
    <w:rsid w:val="008578C1"/>
    <w:rsid w:val="008942F2"/>
    <w:rsid w:val="00894FE5"/>
    <w:rsid w:val="008B4699"/>
    <w:rsid w:val="008C73EA"/>
    <w:rsid w:val="008D7AF1"/>
    <w:rsid w:val="008E410A"/>
    <w:rsid w:val="008E7547"/>
    <w:rsid w:val="00900016"/>
    <w:rsid w:val="00906C78"/>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F461E"/>
    <w:rsid w:val="00A03C91"/>
    <w:rsid w:val="00A41F7A"/>
    <w:rsid w:val="00A43BFC"/>
    <w:rsid w:val="00A441B7"/>
    <w:rsid w:val="00A465B1"/>
    <w:rsid w:val="00A6282C"/>
    <w:rsid w:val="00A74C0B"/>
    <w:rsid w:val="00A8522E"/>
    <w:rsid w:val="00A935D0"/>
    <w:rsid w:val="00AA069E"/>
    <w:rsid w:val="00AB4693"/>
    <w:rsid w:val="00AC1EBF"/>
    <w:rsid w:val="00AD73B1"/>
    <w:rsid w:val="00AE04C5"/>
    <w:rsid w:val="00AF44BF"/>
    <w:rsid w:val="00B01F71"/>
    <w:rsid w:val="00B06F05"/>
    <w:rsid w:val="00B27C54"/>
    <w:rsid w:val="00B34607"/>
    <w:rsid w:val="00B368C2"/>
    <w:rsid w:val="00B44BFE"/>
    <w:rsid w:val="00B52CF6"/>
    <w:rsid w:val="00B530C8"/>
    <w:rsid w:val="00B56188"/>
    <w:rsid w:val="00B66AC5"/>
    <w:rsid w:val="00B70F24"/>
    <w:rsid w:val="00B7504B"/>
    <w:rsid w:val="00B826F4"/>
    <w:rsid w:val="00B83A84"/>
    <w:rsid w:val="00B915CE"/>
    <w:rsid w:val="00BA6F64"/>
    <w:rsid w:val="00BB5038"/>
    <w:rsid w:val="00BF056A"/>
    <w:rsid w:val="00C026A9"/>
    <w:rsid w:val="00C07496"/>
    <w:rsid w:val="00C10D6B"/>
    <w:rsid w:val="00C155EF"/>
    <w:rsid w:val="00C2608B"/>
    <w:rsid w:val="00C30F0C"/>
    <w:rsid w:val="00C31929"/>
    <w:rsid w:val="00C41BB3"/>
    <w:rsid w:val="00C43510"/>
    <w:rsid w:val="00C4448E"/>
    <w:rsid w:val="00C46B25"/>
    <w:rsid w:val="00C51CD2"/>
    <w:rsid w:val="00C736B9"/>
    <w:rsid w:val="00C86474"/>
    <w:rsid w:val="00C87351"/>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0611"/>
    <w:rsid w:val="00E51F84"/>
    <w:rsid w:val="00E638DB"/>
    <w:rsid w:val="00E833D9"/>
    <w:rsid w:val="00E90B7C"/>
    <w:rsid w:val="00E91F1C"/>
    <w:rsid w:val="00E94BB8"/>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6E0C"/>
  <w15:docId w15:val="{03398225-64A1-4155-8177-92F48ECD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401105781">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085616329">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375407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B1FFA-5AA4-4701-9AC9-F5A21D4B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1970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ΚΑΛΛΙΟΠΗ ΜΑΜΟΥΝΑΚΗ</cp:lastModifiedBy>
  <cp:revision>3</cp:revision>
  <cp:lastPrinted>2023-08-30T11:30:00Z</cp:lastPrinted>
  <dcterms:created xsi:type="dcterms:W3CDTF">2023-11-02T16:57:00Z</dcterms:created>
  <dcterms:modified xsi:type="dcterms:W3CDTF">2023-11-06T08:33:00Z</dcterms:modified>
</cp:coreProperties>
</file>