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8E" w:rsidRPr="00EB4343" w:rsidRDefault="00E4208E" w:rsidP="00EB4343">
      <w:pPr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after="0" w:line="240" w:lineRule="auto"/>
        <w:ind w:firstLine="720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noProof/>
          <w:color w:val="000000" w:themeColor="text1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134620</wp:posOffset>
            </wp:positionV>
            <wp:extent cx="1609725" cy="452755"/>
            <wp:effectExtent l="19050" t="0" r="9525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343">
        <w:rPr>
          <w:rFonts w:cstheme="minorHAnsi"/>
          <w:noProof/>
          <w:color w:val="000000" w:themeColor="text1"/>
          <w:lang w:eastAsia="el-GR"/>
        </w:rPr>
        <w:drawing>
          <wp:inline distT="0" distB="0" distL="0" distR="0">
            <wp:extent cx="659765" cy="668020"/>
            <wp:effectExtent l="19050" t="0" r="6985" b="0"/>
            <wp:docPr id="18" name="Εικόνα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56" t="-60" r="-56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8E" w:rsidRPr="00EB4343" w:rsidRDefault="00E4208E" w:rsidP="00EB4343">
      <w:pPr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after="0" w:line="240" w:lineRule="auto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>ΕΛΛΗΝΙΚΗ ΔΗΜΟΚΡΑΤΙΑ</w:t>
      </w:r>
    </w:p>
    <w:p w:rsidR="00E4208E" w:rsidRPr="00EB4343" w:rsidRDefault="00E4208E" w:rsidP="00EB4343">
      <w:pPr>
        <w:pStyle w:val="2"/>
        <w:pBdr>
          <w:top w:val="single" w:sz="6" w:space="1" w:color="000000"/>
          <w:left w:val="none" w:sz="0" w:space="0" w:color="000000"/>
          <w:bottom w:val="single" w:sz="6" w:space="2" w:color="000000"/>
          <w:right w:val="none" w:sz="0" w:space="0" w:color="000000"/>
        </w:pBdr>
        <w:spacing w:before="0" w:after="0"/>
        <w:jc w:val="both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EB4343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ΥΠΟΥΡΓΕΙΟ ΟΙΚΟΝΟΜΙΚΩΝ</w:t>
      </w:r>
    </w:p>
    <w:p w:rsidR="00E4208E" w:rsidRPr="00EB4343" w:rsidRDefault="00E4208E" w:rsidP="00EB4343">
      <w:pPr>
        <w:pStyle w:val="3"/>
        <w:spacing w:before="0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4343">
        <w:rPr>
          <w:rFonts w:asciiTheme="minorHAnsi" w:hAnsiTheme="minorHAnsi" w:cstheme="minorHAnsi"/>
          <w:color w:val="000000" w:themeColor="text1"/>
          <w:sz w:val="22"/>
          <w:szCs w:val="22"/>
        </w:rPr>
        <w:t>Νίκης 5-7</w:t>
      </w:r>
    </w:p>
    <w:p w:rsidR="00E4208E" w:rsidRPr="00EB4343" w:rsidRDefault="00E4208E" w:rsidP="00EB4343">
      <w:pPr>
        <w:pStyle w:val="3"/>
        <w:spacing w:before="0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4343">
        <w:rPr>
          <w:rFonts w:asciiTheme="minorHAnsi" w:hAnsiTheme="minorHAnsi" w:cstheme="minorHAnsi"/>
          <w:color w:val="000000" w:themeColor="text1"/>
          <w:sz w:val="22"/>
          <w:szCs w:val="22"/>
        </w:rPr>
        <w:t>10563 Αθήνα</w:t>
      </w:r>
    </w:p>
    <w:p w:rsidR="00E4208E" w:rsidRPr="00EB4343" w:rsidRDefault="00E4208E" w:rsidP="00EB4343">
      <w:pPr>
        <w:spacing w:after="0" w:line="240" w:lineRule="auto"/>
        <w:rPr>
          <w:rFonts w:cstheme="minorHAnsi"/>
          <w:color w:val="000000" w:themeColor="text1"/>
        </w:rPr>
      </w:pPr>
      <w:r w:rsidRPr="00EB4343">
        <w:rPr>
          <w:rFonts w:cstheme="minorHAnsi"/>
          <w:b/>
          <w:color w:val="000000" w:themeColor="text1"/>
        </w:rPr>
        <w:t xml:space="preserve">ΓΡΑΦΕΙΟ ΤΥΠΟΥ </w:t>
      </w:r>
      <w:r w:rsidRPr="00EB4343">
        <w:rPr>
          <w:rFonts w:cstheme="minorHAnsi"/>
          <w:b/>
          <w:color w:val="000000" w:themeColor="text1"/>
        </w:rPr>
        <w:tab/>
      </w:r>
      <w:r w:rsidRPr="00EB4343">
        <w:rPr>
          <w:rFonts w:cstheme="minorHAnsi"/>
          <w:b/>
          <w:color w:val="000000" w:themeColor="text1"/>
        </w:rPr>
        <w:tab/>
      </w:r>
      <w:r w:rsidRPr="00EB4343">
        <w:rPr>
          <w:rFonts w:cstheme="minorHAnsi"/>
          <w:b/>
          <w:color w:val="000000" w:themeColor="text1"/>
        </w:rPr>
        <w:tab/>
        <w:t xml:space="preserve"> </w:t>
      </w:r>
      <w:r w:rsidRPr="00EB4343">
        <w:rPr>
          <w:rFonts w:cstheme="minorHAnsi"/>
          <w:b/>
          <w:color w:val="000000" w:themeColor="text1"/>
        </w:rPr>
        <w:tab/>
      </w:r>
      <w:r w:rsidRPr="00EB4343">
        <w:rPr>
          <w:rFonts w:cstheme="minorHAnsi"/>
          <w:b/>
          <w:color w:val="000000" w:themeColor="text1"/>
        </w:rPr>
        <w:tab/>
        <w:t xml:space="preserve"> </w:t>
      </w:r>
    </w:p>
    <w:p w:rsidR="00E4208E" w:rsidRPr="00EB4343" w:rsidRDefault="00E4208E" w:rsidP="00EB4343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EB4343">
        <w:rPr>
          <w:rFonts w:cstheme="minorHAnsi"/>
          <w:b/>
          <w:color w:val="000000" w:themeColor="text1"/>
          <w:lang w:val="de-DE"/>
        </w:rPr>
        <w:t>e-mail</w:t>
      </w:r>
      <w:proofErr w:type="spellEnd"/>
      <w:r w:rsidRPr="00EB4343">
        <w:rPr>
          <w:rFonts w:cstheme="minorHAnsi"/>
          <w:b/>
          <w:color w:val="000000" w:themeColor="text1"/>
          <w:lang w:val="de-DE"/>
        </w:rPr>
        <w:t>: press@</w:t>
      </w:r>
      <w:proofErr w:type="spellStart"/>
      <w:r w:rsidRPr="00EB4343">
        <w:rPr>
          <w:rFonts w:cstheme="minorHAnsi"/>
          <w:b/>
          <w:color w:val="000000" w:themeColor="text1"/>
          <w:lang w:val="fr-FR"/>
        </w:rPr>
        <w:t>minfin</w:t>
      </w:r>
      <w:proofErr w:type="spellEnd"/>
      <w:r w:rsidRPr="00EB4343">
        <w:rPr>
          <w:rFonts w:cstheme="minorHAnsi"/>
          <w:b/>
          <w:color w:val="000000" w:themeColor="text1"/>
          <w:lang w:val="de-DE"/>
        </w:rPr>
        <w:t>.</w:t>
      </w:r>
      <w:proofErr w:type="spellStart"/>
      <w:r w:rsidRPr="00EB4343">
        <w:rPr>
          <w:rFonts w:cstheme="minorHAnsi"/>
          <w:b/>
          <w:color w:val="000000" w:themeColor="text1"/>
          <w:lang w:val="de-DE"/>
        </w:rPr>
        <w:t>gr</w:t>
      </w:r>
      <w:proofErr w:type="spellEnd"/>
    </w:p>
    <w:p w:rsidR="00E4208E" w:rsidRPr="00EB4343" w:rsidRDefault="00E4208E" w:rsidP="00EB4343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E4208E" w:rsidRPr="00EB4343" w:rsidRDefault="003D3B45" w:rsidP="00EB4343">
      <w:pPr>
        <w:spacing w:after="0" w:line="240" w:lineRule="auto"/>
        <w:jc w:val="right"/>
        <w:rPr>
          <w:rStyle w:val="mesotitlos"/>
          <w:rFonts w:eastAsia="Μοντέρνα" w:cstheme="minorHAnsi"/>
          <w:b/>
          <w:bCs/>
          <w:color w:val="000000" w:themeColor="text1"/>
        </w:rPr>
      </w:pPr>
      <w:r>
        <w:rPr>
          <w:rStyle w:val="mesotitlos"/>
          <w:rFonts w:eastAsia="Μοντέρνα" w:cstheme="minorHAnsi"/>
          <w:b/>
          <w:color w:val="000000" w:themeColor="text1"/>
        </w:rPr>
        <w:t>Πέμπ</w:t>
      </w:r>
      <w:r w:rsidR="00E4208E" w:rsidRPr="00EB4343">
        <w:rPr>
          <w:rStyle w:val="mesotitlos"/>
          <w:rFonts w:eastAsia="Μοντέρνα" w:cstheme="minorHAnsi"/>
          <w:b/>
          <w:color w:val="000000" w:themeColor="text1"/>
        </w:rPr>
        <w:t xml:space="preserve">τη, </w:t>
      </w:r>
      <w:r>
        <w:rPr>
          <w:rStyle w:val="mesotitlos"/>
          <w:rFonts w:eastAsia="Μοντέρνα" w:cstheme="minorHAnsi"/>
          <w:b/>
          <w:color w:val="000000" w:themeColor="text1"/>
        </w:rPr>
        <w:t>7</w:t>
      </w:r>
      <w:r w:rsidR="00E4208E" w:rsidRPr="00EB4343">
        <w:rPr>
          <w:rStyle w:val="mesotitlos"/>
          <w:rFonts w:eastAsia="Μοντέρνα" w:cstheme="minorHAnsi"/>
          <w:b/>
          <w:color w:val="000000" w:themeColor="text1"/>
        </w:rPr>
        <w:t xml:space="preserve"> Ιουλίου 2022</w:t>
      </w:r>
    </w:p>
    <w:p w:rsidR="00E4208E" w:rsidRPr="00EB4343" w:rsidRDefault="00E4208E" w:rsidP="00EB4343">
      <w:pPr>
        <w:spacing w:after="0" w:line="240" w:lineRule="auto"/>
        <w:rPr>
          <w:rFonts w:cstheme="minorHAnsi"/>
          <w:b/>
          <w:color w:val="000000" w:themeColor="text1"/>
        </w:rPr>
      </w:pPr>
    </w:p>
    <w:p w:rsidR="0043531C" w:rsidRPr="00EB4343" w:rsidRDefault="0043531C" w:rsidP="00EB434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EB4343">
        <w:rPr>
          <w:rFonts w:cstheme="minorHAnsi"/>
          <w:b/>
          <w:color w:val="000000" w:themeColor="text1"/>
          <w:sz w:val="24"/>
        </w:rPr>
        <w:t>Δελτίο Τύπου</w:t>
      </w:r>
    </w:p>
    <w:p w:rsidR="00E4208E" w:rsidRPr="00EB4343" w:rsidRDefault="00E4208E" w:rsidP="00EB434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</w:p>
    <w:p w:rsidR="00E4208E" w:rsidRPr="00EB4343" w:rsidRDefault="0043531C" w:rsidP="00EB434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EB4343">
        <w:rPr>
          <w:rFonts w:cstheme="minorHAnsi"/>
          <w:b/>
          <w:color w:val="000000" w:themeColor="text1"/>
          <w:sz w:val="24"/>
        </w:rPr>
        <w:t>Τρόπος υπολογισμού και εξόφλησης</w:t>
      </w:r>
    </w:p>
    <w:p w:rsidR="0043531C" w:rsidRPr="00EB4343" w:rsidRDefault="0043531C" w:rsidP="00EB434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EB4343">
        <w:rPr>
          <w:rFonts w:cstheme="minorHAnsi"/>
          <w:b/>
          <w:color w:val="000000" w:themeColor="text1"/>
          <w:sz w:val="24"/>
        </w:rPr>
        <w:t>του επιστρεπτέου μέρου</w:t>
      </w:r>
      <w:r w:rsidR="00E4208E" w:rsidRPr="00EB4343">
        <w:rPr>
          <w:rFonts w:cstheme="minorHAnsi"/>
          <w:b/>
          <w:color w:val="000000" w:themeColor="text1"/>
          <w:sz w:val="24"/>
        </w:rPr>
        <w:t>ς της Επιστρεπτέας Προκαταβολής</w:t>
      </w:r>
    </w:p>
    <w:p w:rsidR="0043531C" w:rsidRPr="00EB4343" w:rsidRDefault="0043531C" w:rsidP="00EB43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</w:p>
    <w:p w:rsidR="00E4208E" w:rsidRPr="00EB4343" w:rsidRDefault="00E4208E" w:rsidP="00EB43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</w:p>
    <w:p w:rsidR="0043531C" w:rsidRPr="00EB4343" w:rsidRDefault="00E4208E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  <w:lang w:val="en-US"/>
        </w:rPr>
        <w:t>T</w:t>
      </w:r>
      <w:r w:rsidR="0043531C" w:rsidRPr="00EB4343">
        <w:rPr>
          <w:rFonts w:cstheme="minorHAnsi"/>
          <w:color w:val="000000" w:themeColor="text1"/>
        </w:rPr>
        <w:t xml:space="preserve">ο Υπουργείο Οικονομικών, σε συνεργασία με το Υπουργείο Ανάπτυξης και Επενδύσεων, και με τη συνδρομή της </w:t>
      </w:r>
      <w:r w:rsidRPr="00EB4343">
        <w:rPr>
          <w:rFonts w:cstheme="minorHAnsi"/>
          <w:color w:val="000000" w:themeColor="text1"/>
        </w:rPr>
        <w:t>Ανεξάρτητης Αρχής Δημοσίων Εσόδων (</w:t>
      </w:r>
      <w:r w:rsidR="0043531C" w:rsidRPr="00EB4343">
        <w:rPr>
          <w:rFonts w:cstheme="minorHAnsi"/>
          <w:color w:val="000000" w:themeColor="text1"/>
        </w:rPr>
        <w:t>ΑΑΔΕ</w:t>
      </w:r>
      <w:r w:rsidRPr="00EB4343">
        <w:rPr>
          <w:rFonts w:cstheme="minorHAnsi"/>
          <w:color w:val="000000" w:themeColor="text1"/>
        </w:rPr>
        <w:t>)</w:t>
      </w:r>
      <w:r w:rsidR="0043531C" w:rsidRPr="00EB4343">
        <w:rPr>
          <w:rFonts w:cstheme="minorHAnsi"/>
          <w:color w:val="000000" w:themeColor="text1"/>
        </w:rPr>
        <w:t>,</w:t>
      </w:r>
      <w:r w:rsidRPr="00EB4343">
        <w:rPr>
          <w:rFonts w:cstheme="minorHAnsi"/>
          <w:color w:val="000000" w:themeColor="text1"/>
        </w:rPr>
        <w:t xml:space="preserve"> </w:t>
      </w:r>
      <w:r w:rsidR="0043531C" w:rsidRPr="005474FC">
        <w:rPr>
          <w:rFonts w:cstheme="minorHAnsi"/>
          <w:color w:val="000000" w:themeColor="text1"/>
        </w:rPr>
        <w:t xml:space="preserve">ξεκινά </w:t>
      </w:r>
      <w:r w:rsidR="007724A1" w:rsidRPr="005474FC">
        <w:rPr>
          <w:rFonts w:cstheme="minorHAnsi"/>
          <w:color w:val="000000" w:themeColor="text1"/>
        </w:rPr>
        <w:t xml:space="preserve">σήμερα και θα ολοκληρώσει τις επόμενες ημέρες </w:t>
      </w:r>
      <w:r w:rsidR="0043531C" w:rsidRPr="005474FC">
        <w:rPr>
          <w:rFonts w:cstheme="minorHAnsi"/>
          <w:color w:val="000000" w:themeColor="text1"/>
        </w:rPr>
        <w:t>τη βεβαίωση του επιστρεπτέου μέρους</w:t>
      </w:r>
      <w:r w:rsidRPr="005474FC">
        <w:rPr>
          <w:rFonts w:cstheme="minorHAnsi"/>
          <w:color w:val="000000" w:themeColor="text1"/>
        </w:rPr>
        <w:t xml:space="preserve"> </w:t>
      </w:r>
      <w:r w:rsidR="0043531C" w:rsidRPr="005474FC">
        <w:rPr>
          <w:rFonts w:cstheme="minorHAnsi"/>
          <w:color w:val="000000" w:themeColor="text1"/>
        </w:rPr>
        <w:t>όλων των κύκλων της Επιστρεπτέας Προκαταβολής, η οποία χορηγήθηκε</w:t>
      </w:r>
      <w:r w:rsidR="0043531C" w:rsidRPr="00EB4343">
        <w:rPr>
          <w:rFonts w:cstheme="minorHAnsi"/>
          <w:color w:val="000000" w:themeColor="text1"/>
        </w:rPr>
        <w:t xml:space="preserve"> ως ενίσχυση των επιχειρήσεων που επηρεάστηκαν αρνητικά από την κρίσ</w:t>
      </w:r>
      <w:r w:rsidRPr="00EB4343">
        <w:rPr>
          <w:rFonts w:cstheme="minorHAnsi"/>
          <w:color w:val="000000" w:themeColor="text1"/>
        </w:rPr>
        <w:t>η της πανδημίας του κορονοϊού.</w:t>
      </w:r>
    </w:p>
    <w:p w:rsidR="00E4208E" w:rsidRPr="00A31BA4" w:rsidRDefault="00E4208E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DD27F6" w:rsidRPr="003D3B45" w:rsidRDefault="00DD27F6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Ειδικότερα, από το σύνολο των 605.5</w:t>
      </w:r>
      <w:r w:rsidR="00A31BA4" w:rsidRPr="00A31BA4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>0 Α.Φ.Μ. προς βεβαίωση του επιστρεπτέου μέρους της Επιστρεπτέας Προκαταβολής, σήμερα θα πραγματοποιηθεί η βεβαίωση για 559.75</w:t>
      </w:r>
      <w:r w:rsidR="00930CC7" w:rsidRPr="00930CC7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Α.Φ.Μ.,</w:t>
      </w:r>
      <w:bookmarkStart w:id="0" w:name="_GoBack"/>
      <w:bookmarkEnd w:id="0"/>
      <w:r>
        <w:rPr>
          <w:rFonts w:cstheme="minorHAnsi"/>
          <w:color w:val="000000" w:themeColor="text1"/>
        </w:rPr>
        <w:t xml:space="preserve"> ενώ 2.40</w:t>
      </w:r>
      <w:r w:rsidR="00930CC7" w:rsidRPr="00930CC7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Α.Φ.Μ. απαλλάσσονται από την υποχρέωση επιστροφής του επιστρεπτέου ποσού ως πυρόπληκτοι. Για τους υπόλοιπους 43.3</w:t>
      </w:r>
      <w:r w:rsidR="00930CC7" w:rsidRPr="00930CC7">
        <w:rPr>
          <w:rFonts w:cstheme="minorHAnsi"/>
          <w:color w:val="000000" w:themeColor="text1"/>
        </w:rPr>
        <w:t>71</w:t>
      </w:r>
      <w:r>
        <w:rPr>
          <w:rFonts w:cstheme="minorHAnsi"/>
          <w:color w:val="000000" w:themeColor="text1"/>
        </w:rPr>
        <w:t xml:space="preserve"> Α.Φ.Μ. η βεβαίωση θα πραγματοποιηθεί τις επόμενες ημέρες, κατόπιν επανελέγχου των στοιχείων τους.</w:t>
      </w:r>
    </w:p>
    <w:p w:rsidR="00930CC7" w:rsidRPr="003D3B45" w:rsidRDefault="00930CC7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43531C" w:rsidRPr="00EB4343" w:rsidRDefault="0043531C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>Με σειρά τροποποιήσεων των αποφάσεων της Επιστρεπτέας Προκαταβολής:</w:t>
      </w:r>
    </w:p>
    <w:p w:rsidR="0043531C" w:rsidRPr="00EB4343" w:rsidRDefault="00891D42" w:rsidP="00EB434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>Η</w:t>
      </w:r>
      <w:r w:rsidR="0043531C" w:rsidRPr="00EB4343">
        <w:rPr>
          <w:rFonts w:cstheme="minorHAnsi"/>
          <w:color w:val="000000" w:themeColor="text1"/>
        </w:rPr>
        <w:t xml:space="preserve"> ημερομηνία καταβολής της πρώτης δόσης ή εναλλακτικά δυνατότητας εφάπαξ καταβολής αυτού με έκπτωση 15% επί του επιστρεπτέου ποσού μετατέθηκε την </w:t>
      </w:r>
      <w:r w:rsidR="0043531C" w:rsidRPr="00EB4343">
        <w:rPr>
          <w:rFonts w:cstheme="minorHAnsi"/>
          <w:b/>
          <w:bCs/>
          <w:color w:val="000000" w:themeColor="text1"/>
        </w:rPr>
        <w:t>29</w:t>
      </w:r>
      <w:r w:rsidR="0043531C" w:rsidRPr="00EB4343">
        <w:rPr>
          <w:rFonts w:cstheme="minorHAnsi"/>
          <w:b/>
          <w:bCs/>
          <w:color w:val="000000" w:themeColor="text1"/>
          <w:vertAlign w:val="superscript"/>
        </w:rPr>
        <w:t>η</w:t>
      </w:r>
      <w:r w:rsidR="00E4208E" w:rsidRPr="00EB4343">
        <w:rPr>
          <w:rFonts w:cstheme="minorHAnsi"/>
          <w:b/>
          <w:bCs/>
          <w:color w:val="000000" w:themeColor="text1"/>
        </w:rPr>
        <w:t xml:space="preserve"> </w:t>
      </w:r>
      <w:r w:rsidR="0043531C" w:rsidRPr="00EB4343">
        <w:rPr>
          <w:rFonts w:cstheme="minorHAnsi"/>
          <w:b/>
          <w:bCs/>
          <w:color w:val="000000" w:themeColor="text1"/>
        </w:rPr>
        <w:t>Ιουλίου 2022</w:t>
      </w:r>
      <w:r w:rsidR="00E4208E" w:rsidRPr="00EB4343">
        <w:rPr>
          <w:rFonts w:cstheme="minorHAnsi"/>
          <w:color w:val="000000" w:themeColor="text1"/>
        </w:rPr>
        <w:t>.</w:t>
      </w:r>
    </w:p>
    <w:p w:rsidR="0043531C" w:rsidRPr="00EB4343" w:rsidRDefault="00E4208E" w:rsidP="00EB434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>Α</w:t>
      </w:r>
      <w:r w:rsidR="0043531C" w:rsidRPr="00EB4343">
        <w:rPr>
          <w:rFonts w:cstheme="minorHAnsi"/>
          <w:color w:val="000000" w:themeColor="text1"/>
        </w:rPr>
        <w:t xml:space="preserve">υξήθηκαν οι δόσεις για την αποπληρωμή του επιστρεπτέου ποσού της ληφθείσας ενίσχυσης σε </w:t>
      </w:r>
      <w:r w:rsidR="0043531C" w:rsidRPr="00EB4343">
        <w:rPr>
          <w:rFonts w:cstheme="minorHAnsi"/>
          <w:b/>
          <w:bCs/>
          <w:color w:val="000000" w:themeColor="text1"/>
        </w:rPr>
        <w:t>ενενήντα έξι (96)</w:t>
      </w:r>
      <w:r w:rsidR="0043531C" w:rsidRPr="00EB4343">
        <w:rPr>
          <w:rFonts w:cstheme="minorHAnsi"/>
          <w:color w:val="000000" w:themeColor="text1"/>
        </w:rPr>
        <w:t xml:space="preserve"> ισόποσες μηνιαίες δόσεις, οι οποίες είναι πλέον άτοκες.</w:t>
      </w:r>
    </w:p>
    <w:p w:rsidR="0043531C" w:rsidRPr="00EB4343" w:rsidRDefault="00E4208E" w:rsidP="00EB434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cstheme="minorHAnsi"/>
          <w:color w:val="000000" w:themeColor="text1"/>
        </w:rPr>
        <w:t>Τ</w:t>
      </w:r>
      <w:r w:rsidR="0043531C" w:rsidRPr="00EB4343">
        <w:rPr>
          <w:rFonts w:cstheme="minorHAnsi"/>
          <w:color w:val="000000" w:themeColor="text1"/>
        </w:rPr>
        <w:t xml:space="preserve">ο επιστρεπτέο μέρος της ενίσχυσης μειώθηκε και </w:t>
      </w:r>
      <w:r w:rsidR="0043531C" w:rsidRPr="00EB4343">
        <w:rPr>
          <w:rFonts w:eastAsia="Times New Roman" w:cstheme="minorHAnsi"/>
          <w:color w:val="000000" w:themeColor="text1"/>
          <w:lang w:eastAsia="el-GR"/>
        </w:rPr>
        <w:t xml:space="preserve">ανέρχεται </w:t>
      </w:r>
      <w:r w:rsidR="0043531C" w:rsidRPr="00EB4343">
        <w:rPr>
          <w:rFonts w:cstheme="minorHAnsi"/>
          <w:color w:val="000000" w:themeColor="text1"/>
        </w:rPr>
        <w:t>στα κάτωθι ποσοστά επί της ληφθείσας ενίσχυσης,</w:t>
      </w:r>
      <w:r w:rsidR="0043531C" w:rsidRPr="00EB4343">
        <w:rPr>
          <w:rFonts w:eastAsia="Times New Roman" w:cstheme="minorHAnsi"/>
          <w:color w:val="000000" w:themeColor="text1"/>
          <w:lang w:eastAsia="el-GR"/>
        </w:rPr>
        <w:t xml:space="preserve"> εφόσον τηρήθηκαν οι όροι και προϋποθέσεις που προβλ</w:t>
      </w:r>
      <w:r w:rsidRPr="00EB4343">
        <w:rPr>
          <w:rFonts w:eastAsia="Times New Roman" w:cstheme="minorHAnsi"/>
          <w:color w:val="000000" w:themeColor="text1"/>
          <w:lang w:eastAsia="el-GR"/>
        </w:rPr>
        <w:t>έ</w:t>
      </w:r>
      <w:r w:rsidR="0043531C" w:rsidRPr="00EB4343">
        <w:rPr>
          <w:rFonts w:eastAsia="Times New Roman" w:cstheme="minorHAnsi"/>
          <w:color w:val="000000" w:themeColor="text1"/>
          <w:lang w:eastAsia="el-GR"/>
        </w:rPr>
        <w:t>π</w:t>
      </w:r>
      <w:r w:rsidRPr="00EB4343">
        <w:rPr>
          <w:rFonts w:eastAsia="Times New Roman" w:cstheme="minorHAnsi"/>
          <w:color w:val="000000" w:themeColor="text1"/>
          <w:lang w:eastAsia="el-GR"/>
        </w:rPr>
        <w:t>ον</w:t>
      </w:r>
      <w:r w:rsidR="0043531C" w:rsidRPr="00EB4343">
        <w:rPr>
          <w:rFonts w:eastAsia="Times New Roman" w:cstheme="minorHAnsi"/>
          <w:color w:val="000000" w:themeColor="text1"/>
          <w:lang w:eastAsia="el-GR"/>
        </w:rPr>
        <w:t>ταν σε κάθε κύκλο Επιστρεπτέας</w:t>
      </w:r>
      <w:r w:rsidR="0043531C" w:rsidRPr="00EB4343">
        <w:rPr>
          <w:rFonts w:cstheme="minorHAnsi"/>
          <w:color w:val="000000" w:themeColor="text1"/>
        </w:rPr>
        <w:t xml:space="preserve"> </w:t>
      </w:r>
      <w:r w:rsidR="0043531C" w:rsidRPr="00EB4343">
        <w:rPr>
          <w:rFonts w:eastAsia="Times New Roman" w:cstheme="minorHAnsi"/>
          <w:color w:val="000000" w:themeColor="text1"/>
          <w:lang w:eastAsia="el-GR"/>
        </w:rPr>
        <w:t>Προκαταβολής</w:t>
      </w:r>
      <w:r w:rsidR="0043531C" w:rsidRPr="00EB4343">
        <w:rPr>
          <w:rFonts w:cstheme="minorHAnsi"/>
          <w:color w:val="000000" w:themeColor="text1"/>
        </w:rPr>
        <w:t>:</w:t>
      </w:r>
    </w:p>
    <w:p w:rsidR="0043531C" w:rsidRPr="00EB4343" w:rsidRDefault="0043531C" w:rsidP="00EB434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t xml:space="preserve">α) </w:t>
      </w:r>
      <w:r w:rsidRPr="00EB4343">
        <w:rPr>
          <w:rFonts w:eastAsia="Times New Roman" w:cstheme="minorHAnsi"/>
          <w:color w:val="000000" w:themeColor="text1"/>
          <w:lang w:eastAsia="el-GR"/>
        </w:rPr>
        <w:tab/>
        <w:t>Για επιχειρήσεις που έχουν κάνει έναρξη εργασιών πριν την 1</w:t>
      </w:r>
      <w:r w:rsidRPr="00EB4343">
        <w:rPr>
          <w:rFonts w:eastAsia="Times New Roman" w:cstheme="minorHAnsi"/>
          <w:color w:val="000000" w:themeColor="text1"/>
          <w:vertAlign w:val="superscript"/>
          <w:lang w:eastAsia="el-GR"/>
        </w:rPr>
        <w:t>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</w:t>
      </w:r>
      <w:r w:rsidRPr="00EB4343">
        <w:rPr>
          <w:rFonts w:eastAsia="Times New Roman" w:cstheme="minorHAnsi"/>
          <w:color w:val="000000" w:themeColor="text1"/>
          <w:lang w:eastAsia="el-GR"/>
        </w:rPr>
        <w:t>Ιανουαρίου 2019, δεν άνοιξαν υποκατάστημα από την 1</w:t>
      </w:r>
      <w:r w:rsidRPr="00EB4343">
        <w:rPr>
          <w:rFonts w:eastAsia="Times New Roman" w:cstheme="minorHAnsi"/>
          <w:color w:val="000000" w:themeColor="text1"/>
          <w:vertAlign w:val="superscript"/>
          <w:lang w:eastAsia="el-GR"/>
        </w:rPr>
        <w:t>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</w:t>
      </w:r>
      <w:r w:rsidRPr="00EB4343">
        <w:rPr>
          <w:rFonts w:eastAsia="Times New Roman" w:cstheme="minorHAnsi"/>
          <w:color w:val="000000" w:themeColor="text1"/>
          <w:lang w:eastAsia="el-GR"/>
        </w:rPr>
        <w:t>Απριλίου 2019 έως την 31</w:t>
      </w:r>
      <w:r w:rsidRPr="00EB4343">
        <w:rPr>
          <w:rFonts w:eastAsia="Times New Roman" w:cstheme="minorHAnsi"/>
          <w:color w:val="000000" w:themeColor="text1"/>
          <w:vertAlign w:val="superscript"/>
          <w:lang w:eastAsia="el-GR"/>
        </w:rPr>
        <w:t>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</w:t>
      </w:r>
      <w:r w:rsidRPr="00EB4343">
        <w:rPr>
          <w:rFonts w:eastAsia="Times New Roman" w:cstheme="minorHAnsi"/>
          <w:color w:val="000000" w:themeColor="text1"/>
          <w:lang w:eastAsia="el-GR"/>
        </w:rPr>
        <w:t>Δεκεμβρίου 2020 και έχουν θετικά ακαθάριστα έσοδα το 2019, σε:</w:t>
      </w:r>
    </w:p>
    <w:p w:rsidR="0043531C" w:rsidRPr="00EB4343" w:rsidRDefault="0043531C" w:rsidP="00EB4343">
      <w:pPr>
        <w:pStyle w:val="a3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t>25% της ενίσχυσης, εφόσον η μείωση των ακαθάριστων εσόδων του 2020 της επιχείρησης ξεπερνάει το 70% σε σχέση με το 2019 και η επιχείρηση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παρουσιάζει ζημίες προ φόρων ή</w:t>
      </w:r>
    </w:p>
    <w:p w:rsidR="0043531C" w:rsidRPr="00EB4343" w:rsidRDefault="0043531C" w:rsidP="00EB4343">
      <w:pPr>
        <w:pStyle w:val="a3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t xml:space="preserve">33,3% της ενίσχυσης, εφόσον η μείωση των ακαθάριστων εσόδων του 2020 της επιχείρησης ανέρχεται τουλάχιστον σε 30% και 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>έ</w:t>
      </w:r>
      <w:r w:rsidRPr="00EB4343">
        <w:rPr>
          <w:rFonts w:eastAsia="Times New Roman" w:cstheme="minorHAnsi"/>
          <w:color w:val="000000" w:themeColor="text1"/>
          <w:lang w:eastAsia="el-GR"/>
        </w:rPr>
        <w:t>ως 70% σε σχέση με το 2019 και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παρουσιάζει ζημίες προ φόρων ή</w:t>
      </w:r>
    </w:p>
    <w:p w:rsidR="0043531C" w:rsidRPr="00EB4343" w:rsidRDefault="0043531C" w:rsidP="00EB4343">
      <w:pPr>
        <w:pStyle w:val="a3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t>50% της ενίσχυσης, για όλες τις λοιπές επιχειρήσεις.</w:t>
      </w:r>
    </w:p>
    <w:p w:rsidR="0043531C" w:rsidRPr="00EB4343" w:rsidRDefault="0043531C" w:rsidP="00EB434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lastRenderedPageBreak/>
        <w:t xml:space="preserve">β) </w:t>
      </w:r>
      <w:r w:rsidRPr="00EB4343">
        <w:rPr>
          <w:rFonts w:eastAsia="Times New Roman" w:cstheme="minorHAnsi"/>
          <w:color w:val="000000" w:themeColor="text1"/>
          <w:lang w:eastAsia="el-GR"/>
        </w:rPr>
        <w:tab/>
        <w:t>Για νέες επιχειρήσεις που έχουν κάνει έναρξη εργασιών μετά την 1</w:t>
      </w:r>
      <w:r w:rsidRPr="00EB4343">
        <w:rPr>
          <w:rFonts w:eastAsia="Times New Roman" w:cstheme="minorHAnsi"/>
          <w:color w:val="000000" w:themeColor="text1"/>
          <w:vertAlign w:val="superscript"/>
          <w:lang w:eastAsia="el-GR"/>
        </w:rPr>
        <w:t>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</w:t>
      </w:r>
      <w:r w:rsidRPr="00EB4343">
        <w:rPr>
          <w:rFonts w:eastAsia="Times New Roman" w:cstheme="minorHAnsi"/>
          <w:color w:val="000000" w:themeColor="text1"/>
          <w:lang w:eastAsia="el-GR"/>
        </w:rPr>
        <w:t>Ιανουαρίου 2019 ή για επιχειρήσεις που άνοιξαν υποκατάστημα από την 1</w:t>
      </w:r>
      <w:r w:rsidRPr="00EB4343">
        <w:rPr>
          <w:rFonts w:eastAsia="Times New Roman" w:cstheme="minorHAnsi"/>
          <w:color w:val="000000" w:themeColor="text1"/>
          <w:vertAlign w:val="superscript"/>
          <w:lang w:eastAsia="el-GR"/>
        </w:rPr>
        <w:t>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</w:t>
      </w:r>
      <w:r w:rsidRPr="00EB4343">
        <w:rPr>
          <w:rFonts w:eastAsia="Times New Roman" w:cstheme="minorHAnsi"/>
          <w:color w:val="000000" w:themeColor="text1"/>
          <w:lang w:eastAsia="el-GR"/>
        </w:rPr>
        <w:t>Απριλίου 2019 έως την 31</w:t>
      </w:r>
      <w:r w:rsidRPr="00EB4343">
        <w:rPr>
          <w:rFonts w:eastAsia="Times New Roman" w:cstheme="minorHAnsi"/>
          <w:color w:val="000000" w:themeColor="text1"/>
          <w:vertAlign w:val="superscript"/>
          <w:lang w:eastAsia="el-GR"/>
        </w:rPr>
        <w:t>η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 xml:space="preserve"> </w:t>
      </w:r>
      <w:r w:rsidRPr="00EB4343">
        <w:rPr>
          <w:rFonts w:eastAsia="Times New Roman" w:cstheme="minorHAnsi"/>
          <w:color w:val="000000" w:themeColor="text1"/>
          <w:lang w:eastAsia="el-GR"/>
        </w:rPr>
        <w:t>Δεκεμβρίου 2020 ή έχουν μηδενικ</w:t>
      </w:r>
      <w:r w:rsidR="00E4208E" w:rsidRPr="00EB4343">
        <w:rPr>
          <w:rFonts w:eastAsia="Times New Roman" w:cstheme="minorHAnsi"/>
          <w:color w:val="000000" w:themeColor="text1"/>
          <w:lang w:eastAsia="el-GR"/>
        </w:rPr>
        <w:t>ά ακαθάριστα έσοδα το 2019, σε:</w:t>
      </w:r>
    </w:p>
    <w:p w:rsidR="0043531C" w:rsidRPr="00EB4343" w:rsidRDefault="0043531C" w:rsidP="00EB4343">
      <w:pPr>
        <w:pStyle w:val="a3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t>25% της ενίσχυσης, εφόσον η μείωση των ακαθάριστων εσόδων του 2020 της επιχείρησης ξεπερνάει το 30% σε σχέση με τα έσοδα του 2019 και η επιχείρηση παρουσιάζει ζημίες προ φόρων ή</w:t>
      </w:r>
    </w:p>
    <w:p w:rsidR="0043531C" w:rsidRPr="00EB4343" w:rsidRDefault="0043531C" w:rsidP="00EB4343">
      <w:pPr>
        <w:pStyle w:val="a3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eastAsia="Times New Roman" w:cstheme="minorHAnsi"/>
          <w:color w:val="000000" w:themeColor="text1"/>
          <w:lang w:eastAsia="el-GR"/>
        </w:rPr>
      </w:pPr>
      <w:r w:rsidRPr="00EB4343">
        <w:rPr>
          <w:rFonts w:eastAsia="Times New Roman" w:cstheme="minorHAnsi"/>
          <w:color w:val="000000" w:themeColor="text1"/>
          <w:lang w:eastAsia="el-GR"/>
        </w:rPr>
        <w:t>33,3% της ενίσχυσης, για όλες τις λοιπές επιχειρήσεις.</w:t>
      </w:r>
    </w:p>
    <w:p w:rsidR="00DB7F05" w:rsidRPr="00EB4343" w:rsidRDefault="00DB7F05" w:rsidP="00EB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</w:p>
    <w:p w:rsidR="00891D42" w:rsidRPr="00EB4343" w:rsidRDefault="00891D42" w:rsidP="00EB4343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B4343">
        <w:rPr>
          <w:rFonts w:ascii="Calibri" w:eastAsia="Calibri" w:hAnsi="Calibri" w:cs="Calibri"/>
          <w:color w:val="000000" w:themeColor="text1"/>
        </w:rPr>
        <w:t>Στην περίπτωση της εφάπαξ επιστροφής του ανωτέρω επιστρεπτέου ποσού μέχρι και την 29</w:t>
      </w:r>
      <w:r w:rsidRPr="00EB4343">
        <w:rPr>
          <w:rFonts w:ascii="Calibri" w:eastAsia="Calibri" w:hAnsi="Calibri" w:cs="Calibri"/>
          <w:color w:val="000000" w:themeColor="text1"/>
          <w:vertAlign w:val="superscript"/>
        </w:rPr>
        <w:t>η</w:t>
      </w:r>
      <w:r w:rsidRPr="00EB4343">
        <w:rPr>
          <w:rFonts w:ascii="Calibri" w:eastAsia="Calibri" w:hAnsi="Calibri" w:cs="Calibri"/>
          <w:color w:val="000000" w:themeColor="text1"/>
        </w:rPr>
        <w:t xml:space="preserve"> Ιουλίου 2022, το ποσό της έκπτωσης του 15% προσαυξάνει το μη επιστρεπτέο ποσό της ενίσχυσης το οποίο είναι αφορολόγητο, ενώ το ποσό της επιστροφής μειώνει το χορηγηθέν ποσό της ενίσχυσης και εφόσον η ενίσχυση έχει χορηγηθεί, είτε βάσει του Προσωρινού Πλαισίου, είτε βάσει του Κανονισμού </w:t>
      </w:r>
      <w:proofErr w:type="spellStart"/>
      <w:r w:rsidRPr="00EB4343">
        <w:rPr>
          <w:rFonts w:ascii="Calibri" w:eastAsia="Calibri" w:hAnsi="Calibri" w:cs="Calibri"/>
          <w:color w:val="000000" w:themeColor="text1"/>
        </w:rPr>
        <w:t>de</w:t>
      </w:r>
      <w:proofErr w:type="spellEnd"/>
      <w:r w:rsidRPr="00EB434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B4343">
        <w:rPr>
          <w:rFonts w:ascii="Calibri" w:eastAsia="Calibri" w:hAnsi="Calibri" w:cs="Calibri"/>
          <w:color w:val="000000" w:themeColor="text1"/>
        </w:rPr>
        <w:t>minimis</w:t>
      </w:r>
      <w:proofErr w:type="spellEnd"/>
      <w:r w:rsidRPr="00EB4343">
        <w:rPr>
          <w:rFonts w:ascii="Calibri" w:eastAsia="Calibri" w:hAnsi="Calibri" w:cs="Calibri"/>
          <w:color w:val="000000" w:themeColor="text1"/>
        </w:rPr>
        <w:t>, δεν συνυπολογίζεται εφεξής στο όριο σώρευσης.</w:t>
      </w:r>
      <w:bookmarkStart w:id="1" w:name="_Hlk87273949"/>
    </w:p>
    <w:p w:rsidR="00891D42" w:rsidRPr="00EB4343" w:rsidRDefault="00891D42" w:rsidP="00EB4343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891D42" w:rsidRPr="00EB4343" w:rsidRDefault="00891D42" w:rsidP="00EB4343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B4343">
        <w:rPr>
          <w:rFonts w:ascii="Calibri" w:eastAsia="Calibri" w:hAnsi="Calibri" w:cs="Calibri"/>
          <w:color w:val="000000" w:themeColor="text1"/>
        </w:rPr>
        <w:t>Ειδικά για τις επιχειρήσεις που επλήγησαν αποδεδειγμένα από τις πυρκαγιές που εκδηλώθηκαν σε περιοχές της ελληνικής επικράτειας από 1</w:t>
      </w:r>
      <w:r w:rsidRPr="00EB4343">
        <w:rPr>
          <w:rFonts w:ascii="Calibri" w:eastAsia="Calibri" w:hAnsi="Calibri" w:cs="Calibri"/>
          <w:color w:val="000000" w:themeColor="text1"/>
          <w:vertAlign w:val="superscript"/>
        </w:rPr>
        <w:t>η</w:t>
      </w:r>
      <w:r w:rsidRPr="00EB4343">
        <w:rPr>
          <w:rFonts w:ascii="Calibri" w:eastAsia="Calibri" w:hAnsi="Calibri" w:cs="Calibri"/>
          <w:color w:val="000000" w:themeColor="text1"/>
        </w:rPr>
        <w:t xml:space="preserve"> Μαΐου έως και 2 Σεπτεμβρίου 2021, όπως αυτές έχουν οριοθετηθεί με τις υπό στοιχεία </w:t>
      </w:r>
      <w:r w:rsidRPr="00EB4343">
        <w:rPr>
          <w:rFonts w:ascii="Calibri" w:eastAsia="Calibri" w:hAnsi="Calibri"/>
          <w:color w:val="000000" w:themeColor="text1"/>
        </w:rPr>
        <w:t xml:space="preserve">Δ.Α.Ε.Φ.Κ.-Κ.Ε/13758/Α325/20.08.2021 (Β΄3905), Δ.Α.Ε.Φ.Κ.-Κ.Ε/13975/Α325/20.08.2021 (Β΄3898), Δ.Α.Ε.Φ.Κ.-Κ.Ε/13665/Α325/17.08.2021 (Β΄3863) και Δ.Α.Ε.Φ.Κ.-Κ.Ε/11203/Α325/09.07.2021 αποφάσεις των Υπουργών Οικονομικών, Ανάπτυξης και Επενδύσεων, Εσωτερικών, Υποδομών και Μεταφορών, </w:t>
      </w:r>
      <w:r w:rsidRPr="00EB4343">
        <w:rPr>
          <w:rFonts w:ascii="Calibri" w:eastAsia="Calibri" w:hAnsi="Calibri" w:cs="Calibri"/>
          <w:color w:val="000000" w:themeColor="text1"/>
        </w:rPr>
        <w:t xml:space="preserve">το επιστρεπτέο ποσό, δεν επιστρέφεται. </w:t>
      </w:r>
      <w:bookmarkEnd w:id="1"/>
      <w:r w:rsidRPr="00EB4343">
        <w:rPr>
          <w:rFonts w:ascii="Calibri" w:eastAsia="Calibri" w:hAnsi="Calibri" w:cs="Calibri"/>
          <w:color w:val="000000" w:themeColor="text1"/>
        </w:rPr>
        <w:t xml:space="preserve">Επιπλέον, για τις επιχειρήσεις που έχουν έδρα ή υποκατάστημα στους Δήμους </w:t>
      </w:r>
      <w:proofErr w:type="spellStart"/>
      <w:r w:rsidRPr="00EB4343">
        <w:rPr>
          <w:rFonts w:ascii="Calibri" w:eastAsia="Calibri" w:hAnsi="Calibri" w:cs="Calibri"/>
          <w:color w:val="000000" w:themeColor="text1"/>
        </w:rPr>
        <w:t>Μαντουδίου</w:t>
      </w:r>
      <w:proofErr w:type="spellEnd"/>
      <w:r w:rsidRPr="00EB4343">
        <w:rPr>
          <w:rFonts w:ascii="Calibri" w:eastAsia="Calibri" w:hAnsi="Calibri" w:cs="Calibri"/>
          <w:color w:val="000000" w:themeColor="text1"/>
        </w:rPr>
        <w:t xml:space="preserve"> – Λίμνης – Αγίας Άννας και Ιστιαίας – Αιδηψού της Περιφερειακής Ενότητας Εύβοιας της Περιφέρειας Στερεάς Ελλάδας, οι οποίοι επλήγησαν από την πυρκαγιά της 3</w:t>
      </w:r>
      <w:r w:rsidRPr="00EB4343">
        <w:rPr>
          <w:rFonts w:ascii="Calibri" w:eastAsia="Calibri" w:hAnsi="Calibri" w:cs="Calibri"/>
          <w:color w:val="000000" w:themeColor="text1"/>
          <w:vertAlign w:val="superscript"/>
        </w:rPr>
        <w:t>ης</w:t>
      </w:r>
      <w:r w:rsidRPr="00EB4343">
        <w:rPr>
          <w:rFonts w:ascii="Calibri" w:eastAsia="Calibri" w:hAnsi="Calibri" w:cs="Calibri"/>
          <w:color w:val="000000" w:themeColor="text1"/>
        </w:rPr>
        <w:t xml:space="preserve"> Αυγούστου 2021, το επιστρεπτέο ποσό, δεν επιστρέφεται.</w:t>
      </w:r>
    </w:p>
    <w:p w:rsidR="00891D42" w:rsidRPr="00EB4343" w:rsidRDefault="00891D42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EB4343" w:rsidRPr="00EB4343" w:rsidRDefault="0043531C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>Οι ειδοποιήσεις για την καταβολή του επιστρεπτέου ποσού θα αναρτηθούν</w:t>
      </w:r>
      <w:r w:rsidR="00133D6F" w:rsidRPr="00EB4343">
        <w:rPr>
          <w:rFonts w:cstheme="minorHAnsi"/>
          <w:color w:val="000000" w:themeColor="text1"/>
        </w:rPr>
        <w:t>, σταδιακά κατά τη βεβαίωση,</w:t>
      </w:r>
      <w:r w:rsidRPr="00EB4343">
        <w:rPr>
          <w:rFonts w:cstheme="minorHAnsi"/>
          <w:color w:val="000000" w:themeColor="text1"/>
        </w:rPr>
        <w:t xml:space="preserve"> στο πληροφοριακό σύστημα της ΑΑΔΕ </w:t>
      </w:r>
      <w:proofErr w:type="spellStart"/>
      <w:r w:rsidRPr="00EB4343">
        <w:rPr>
          <w:rFonts w:cstheme="minorHAnsi"/>
          <w:color w:val="000000" w:themeColor="text1"/>
        </w:rPr>
        <w:t>myAADE</w:t>
      </w:r>
      <w:proofErr w:type="spellEnd"/>
      <w:r w:rsidRPr="00EB4343">
        <w:rPr>
          <w:rFonts w:cstheme="minorHAnsi"/>
          <w:color w:val="000000" w:themeColor="text1"/>
        </w:rPr>
        <w:t>, στην επιλογή Μητρώο &amp; Επικοινωνία / e-Κοινοποιήσεις,</w:t>
      </w:r>
      <w:r w:rsidR="00E4208E" w:rsidRPr="00EB4343">
        <w:rPr>
          <w:rFonts w:cstheme="minorHAnsi"/>
          <w:color w:val="000000" w:themeColor="text1"/>
        </w:rPr>
        <w:t xml:space="preserve"> </w:t>
      </w:r>
      <w:r w:rsidRPr="00EB4343">
        <w:rPr>
          <w:rFonts w:cstheme="minorHAnsi"/>
          <w:color w:val="000000" w:themeColor="text1"/>
        </w:rPr>
        <w:t xml:space="preserve">ενώ θα αποσταλεί και σχετικό μήνυμα ηλεκτρονικού ταχυδρομείου στη δηλωθείσα από τον υπόχρεο ηλεκτρονική διεύθυνση. </w:t>
      </w:r>
      <w:bookmarkStart w:id="2" w:name="_Hlk104193748"/>
      <w:bookmarkStart w:id="3" w:name="_Hlk104144654"/>
      <w:r w:rsidRPr="00EB4343">
        <w:rPr>
          <w:rFonts w:cstheme="minorHAnsi"/>
          <w:color w:val="000000" w:themeColor="text1"/>
        </w:rPr>
        <w:t xml:space="preserve">Οι επιχειρήσεις θα μπορούν να δουν τις οφειλές τους από το επιστρεπτέο μέρος της ενίσχυσης </w:t>
      </w:r>
      <w:r w:rsidR="00EB4343" w:rsidRPr="00EB4343">
        <w:rPr>
          <w:rFonts w:cstheme="minorHAnsi"/>
          <w:color w:val="000000" w:themeColor="text1"/>
        </w:rPr>
        <w:t xml:space="preserve">στην ψηφιακή πύλη </w:t>
      </w:r>
      <w:proofErr w:type="spellStart"/>
      <w:r w:rsidR="00EB4343" w:rsidRPr="00EB4343">
        <w:rPr>
          <w:rFonts w:cstheme="minorHAnsi"/>
          <w:color w:val="000000" w:themeColor="text1"/>
        </w:rPr>
        <w:t>myAADE</w:t>
      </w:r>
      <w:proofErr w:type="spellEnd"/>
      <w:r w:rsidR="00EB4343" w:rsidRPr="00EB4343">
        <w:rPr>
          <w:rFonts w:cstheme="minorHAnsi"/>
          <w:color w:val="000000" w:themeColor="text1"/>
        </w:rPr>
        <w:t>, στην επιλογή Ο Λογαριασμός μου.</w:t>
      </w:r>
    </w:p>
    <w:p w:rsidR="00EB4343" w:rsidRPr="00EB4343" w:rsidRDefault="00EB4343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</w:p>
    <w:bookmarkEnd w:id="2"/>
    <w:bookmarkEnd w:id="3"/>
    <w:p w:rsidR="00EB4343" w:rsidRPr="00EB4343" w:rsidRDefault="00EB4343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 xml:space="preserve">Για τη διευκόλυνση των ενδιαφερομένων, στην πλατφόρμα </w:t>
      </w:r>
      <w:proofErr w:type="spellStart"/>
      <w:r w:rsidRPr="00EB4343">
        <w:rPr>
          <w:rFonts w:cstheme="minorHAnsi"/>
          <w:color w:val="000000" w:themeColor="text1"/>
          <w:lang w:val="en-US"/>
        </w:rPr>
        <w:t>myBusinessSupport</w:t>
      </w:r>
      <w:proofErr w:type="spellEnd"/>
      <w:r w:rsidRPr="00EB4343">
        <w:rPr>
          <w:rFonts w:cstheme="minorHAnsi"/>
          <w:color w:val="000000" w:themeColor="text1"/>
        </w:rPr>
        <w:t xml:space="preserve"> της ΑΑΔΕ θα αναρτηθεί ενημέρωση σχετικά με τον τρόπο υπολογισμού του επιστρεφόμενου ποσού ανά Επιστρεπτέα Προκαταβολή.</w:t>
      </w:r>
    </w:p>
    <w:p w:rsidR="00EB4343" w:rsidRPr="00EB4343" w:rsidRDefault="00EB4343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EB4343" w:rsidRPr="00EB4343" w:rsidRDefault="0043531C" w:rsidP="00EB434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B4343">
        <w:rPr>
          <w:rFonts w:cstheme="minorHAnsi"/>
          <w:color w:val="000000" w:themeColor="text1"/>
        </w:rPr>
        <w:t xml:space="preserve">Υπενθυμίζεται ότι η πληρωμή των οφειλών είναι δυνατή και μέσω του συστήματος IRIS </w:t>
      </w:r>
      <w:proofErr w:type="spellStart"/>
      <w:r w:rsidRPr="00EB4343">
        <w:rPr>
          <w:rFonts w:cstheme="minorHAnsi"/>
          <w:color w:val="000000" w:themeColor="text1"/>
        </w:rPr>
        <w:t>Online</w:t>
      </w:r>
      <w:proofErr w:type="spellEnd"/>
      <w:r w:rsidRPr="00EB4343">
        <w:rPr>
          <w:rFonts w:cstheme="minorHAnsi"/>
          <w:color w:val="000000" w:themeColor="text1"/>
        </w:rPr>
        <w:t xml:space="preserve"> </w:t>
      </w:r>
      <w:proofErr w:type="spellStart"/>
      <w:r w:rsidRPr="00EB4343">
        <w:rPr>
          <w:rFonts w:cstheme="minorHAnsi"/>
          <w:color w:val="000000" w:themeColor="text1"/>
        </w:rPr>
        <w:t>Payments</w:t>
      </w:r>
      <w:proofErr w:type="spellEnd"/>
      <w:r w:rsidRPr="00EB4343">
        <w:rPr>
          <w:rFonts w:cstheme="minorHAnsi"/>
          <w:color w:val="000000" w:themeColor="text1"/>
        </w:rPr>
        <w:t xml:space="preserve">, στο </w:t>
      </w:r>
      <w:proofErr w:type="spellStart"/>
      <w:r w:rsidRPr="00EB4343">
        <w:rPr>
          <w:rFonts w:cstheme="minorHAnsi"/>
          <w:color w:val="000000" w:themeColor="text1"/>
        </w:rPr>
        <w:t>myAADE</w:t>
      </w:r>
      <w:proofErr w:type="spellEnd"/>
      <w:r w:rsidRPr="00EB4343">
        <w:rPr>
          <w:rFonts w:cstheme="minorHAnsi"/>
          <w:color w:val="000000" w:themeColor="text1"/>
        </w:rPr>
        <w:t xml:space="preserve"> (</w:t>
      </w:r>
      <w:proofErr w:type="spellStart"/>
      <w:r w:rsidRPr="00EB4343">
        <w:rPr>
          <w:rFonts w:cstheme="minorHAnsi"/>
          <w:color w:val="000000" w:themeColor="text1"/>
        </w:rPr>
        <w:t>myaade.gov.gr</w:t>
      </w:r>
      <w:proofErr w:type="spellEnd"/>
      <w:r w:rsidRPr="00EB4343">
        <w:rPr>
          <w:rFonts w:cstheme="minorHAnsi"/>
          <w:color w:val="000000" w:themeColor="text1"/>
        </w:rPr>
        <w:t>), με άμεση πίστωση των οφειλών.</w:t>
      </w:r>
    </w:p>
    <w:sectPr w:rsidR="00EB4343" w:rsidRPr="00EB4343" w:rsidSect="00E26065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4C" w:rsidRDefault="00A9714C" w:rsidP="00E4208E">
      <w:pPr>
        <w:spacing w:after="0" w:line="240" w:lineRule="auto"/>
      </w:pPr>
      <w:r>
        <w:separator/>
      </w:r>
    </w:p>
  </w:endnote>
  <w:endnote w:type="continuationSeparator" w:id="0">
    <w:p w:rsidR="00A9714C" w:rsidRDefault="00A9714C" w:rsidP="00E4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Μοντέρνα">
    <w:altName w:val="Tahoma"/>
    <w:panose1 w:val="00000000000000000000"/>
    <w:charset w:val="4D"/>
    <w:family w:val="roman"/>
    <w:notTrueType/>
    <w:pitch w:val="default"/>
    <w:sig w:usb0="00000000" w:usb1="00000001" w:usb2="00000000" w:usb3="03370B9C" w:csb0="FFFFFFFF" w:csb1="03370878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53938"/>
      <w:docPartObj>
        <w:docPartGallery w:val="Page Numbers (Bottom of Page)"/>
        <w:docPartUnique/>
      </w:docPartObj>
    </w:sdtPr>
    <w:sdtEndPr/>
    <w:sdtContent>
      <w:p w:rsidR="00E4208E" w:rsidRDefault="00E95C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9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08E" w:rsidRDefault="00E42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4C" w:rsidRDefault="00A9714C" w:rsidP="00E4208E">
      <w:pPr>
        <w:spacing w:after="0" w:line="240" w:lineRule="auto"/>
      </w:pPr>
      <w:r>
        <w:separator/>
      </w:r>
    </w:p>
  </w:footnote>
  <w:footnote w:type="continuationSeparator" w:id="0">
    <w:p w:rsidR="00A9714C" w:rsidRDefault="00A9714C" w:rsidP="00E4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06BE0"/>
    <w:multiLevelType w:val="hybridMultilevel"/>
    <w:tmpl w:val="7842EF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84877"/>
    <w:multiLevelType w:val="hybridMultilevel"/>
    <w:tmpl w:val="9124A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332F1"/>
    <w:multiLevelType w:val="hybridMultilevel"/>
    <w:tmpl w:val="EDD0D8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77C81"/>
    <w:multiLevelType w:val="hybridMultilevel"/>
    <w:tmpl w:val="886E8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052F"/>
    <w:multiLevelType w:val="hybridMultilevel"/>
    <w:tmpl w:val="29EEE438"/>
    <w:lvl w:ilvl="0" w:tplc="0408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31C"/>
    <w:rsid w:val="000A25FF"/>
    <w:rsid w:val="00133D6F"/>
    <w:rsid w:val="001C39C6"/>
    <w:rsid w:val="002153B2"/>
    <w:rsid w:val="003167E8"/>
    <w:rsid w:val="003D3B45"/>
    <w:rsid w:val="0043531C"/>
    <w:rsid w:val="00447F12"/>
    <w:rsid w:val="004651D0"/>
    <w:rsid w:val="005474FC"/>
    <w:rsid w:val="005717E6"/>
    <w:rsid w:val="00571D7A"/>
    <w:rsid w:val="00612554"/>
    <w:rsid w:val="007724A1"/>
    <w:rsid w:val="00891D42"/>
    <w:rsid w:val="008D492E"/>
    <w:rsid w:val="00930CC7"/>
    <w:rsid w:val="009D363A"/>
    <w:rsid w:val="00A039D1"/>
    <w:rsid w:val="00A31BA4"/>
    <w:rsid w:val="00A9714C"/>
    <w:rsid w:val="00C43B72"/>
    <w:rsid w:val="00D071CB"/>
    <w:rsid w:val="00DB7F05"/>
    <w:rsid w:val="00DD27F6"/>
    <w:rsid w:val="00E4208E"/>
    <w:rsid w:val="00E95CCB"/>
    <w:rsid w:val="00EB395D"/>
    <w:rsid w:val="00EB4343"/>
    <w:rsid w:val="00F67EFE"/>
    <w:rsid w:val="00FA22D4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C"/>
    <w:pPr>
      <w:spacing w:after="160" w:line="259" w:lineRule="auto"/>
    </w:pPr>
  </w:style>
  <w:style w:type="paragraph" w:styleId="2">
    <w:name w:val="heading 2"/>
    <w:basedOn w:val="a"/>
    <w:next w:val="a"/>
    <w:link w:val="2Char"/>
    <w:qFormat/>
    <w:rsid w:val="00E420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qFormat/>
    <w:rsid w:val="00E4208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1C"/>
    <w:pPr>
      <w:spacing w:after="340" w:line="276" w:lineRule="auto"/>
      <w:ind w:left="720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E42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4208E"/>
  </w:style>
  <w:style w:type="paragraph" w:styleId="a5">
    <w:name w:val="footer"/>
    <w:basedOn w:val="a"/>
    <w:link w:val="Char0"/>
    <w:uiPriority w:val="99"/>
    <w:unhideWhenUsed/>
    <w:rsid w:val="00E42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208E"/>
  </w:style>
  <w:style w:type="character" w:customStyle="1" w:styleId="2Char">
    <w:name w:val="Επικεφαλίδα 2 Char"/>
    <w:basedOn w:val="a0"/>
    <w:link w:val="2"/>
    <w:rsid w:val="00E4208E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420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esotitlos">
    <w:name w:val="mesotitlos"/>
    <w:basedOn w:val="a0"/>
    <w:rsid w:val="00E4208E"/>
  </w:style>
  <w:style w:type="paragraph" w:styleId="a6">
    <w:name w:val="Balloon Text"/>
    <w:basedOn w:val="a"/>
    <w:link w:val="Char1"/>
    <w:uiPriority w:val="99"/>
    <w:semiHidden/>
    <w:unhideWhenUsed/>
    <w:rsid w:val="00E4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42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4.bp.blogspot.com/_iiluUEluqEA/R9azs5KQbgI/AAAAAAAAAAM/iQoPv6m4Jwo/s320/&#949;&#952;&#957;&#959;&#963;&#951;&#956;&#959;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Marios</cp:lastModifiedBy>
  <cp:revision>11</cp:revision>
  <dcterms:created xsi:type="dcterms:W3CDTF">2022-07-06T09:26:00Z</dcterms:created>
  <dcterms:modified xsi:type="dcterms:W3CDTF">2022-07-07T05:32:00Z</dcterms:modified>
</cp:coreProperties>
</file>