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998" w:rsidRPr="00DF4E0D" w:rsidRDefault="00AC2F86" w:rsidP="00161C32">
      <w:pPr>
        <w:pBdr>
          <w:bottom w:val="single" w:sz="6" w:space="0" w:color="000000"/>
        </w:pBdr>
        <w:spacing w:after="0" w:line="240" w:lineRule="auto"/>
        <w:ind w:firstLine="720"/>
        <w:jc w:val="both"/>
      </w:pPr>
      <w:r>
        <w:rPr>
          <w:rFonts w:ascii="Franklin Gothic Book" w:hAnsi="Franklin Gothic Book" w:cs="Arial"/>
          <w:b/>
          <w:noProof/>
          <w:sz w:val="18"/>
          <w:szCs w:val="18"/>
          <w:lang w:eastAsia="el-GR"/>
        </w:rPr>
        <w:drawing>
          <wp:anchor distT="0" distB="0" distL="114300" distR="114300" simplePos="0" relativeHeight="251657728" behindDoc="0" locked="0" layoutInCell="1" allowOverlap="1">
            <wp:simplePos x="0" y="0"/>
            <wp:positionH relativeFrom="margin">
              <wp:posOffset>3738880</wp:posOffset>
            </wp:positionH>
            <wp:positionV relativeFrom="paragraph">
              <wp:posOffset>155575</wp:posOffset>
            </wp:positionV>
            <wp:extent cx="1535430" cy="436245"/>
            <wp:effectExtent l="1905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535430" cy="436245"/>
                    </a:xfrm>
                    <a:prstGeom prst="rect">
                      <a:avLst/>
                    </a:prstGeom>
                    <a:noFill/>
                    <a:ln w="9525">
                      <a:noFill/>
                      <a:miter lim="800000"/>
                      <a:headEnd/>
                      <a:tailEnd/>
                    </a:ln>
                  </pic:spPr>
                </pic:pic>
              </a:graphicData>
            </a:graphic>
          </wp:anchor>
        </w:drawing>
      </w:r>
      <w:r>
        <w:rPr>
          <w:noProof/>
          <w:lang w:eastAsia="el-GR"/>
        </w:rPr>
        <w:drawing>
          <wp:inline distT="0" distB="0" distL="0" distR="0">
            <wp:extent cx="659765" cy="668020"/>
            <wp:effectExtent l="19050" t="0" r="6985" b="0"/>
            <wp:docPr id="1" name="image1.jpg" descr="Προβολή εικόνας πλήρους μεγέθ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Προβολή εικόνας πλήρους μεγέθους"/>
                    <pic:cNvPicPr>
                      <a:picLocks noChangeAspect="1" noChangeArrowheads="1"/>
                    </pic:cNvPicPr>
                  </pic:nvPicPr>
                  <pic:blipFill>
                    <a:blip r:embed="rId9" cstate="print"/>
                    <a:srcRect/>
                    <a:stretch>
                      <a:fillRect/>
                    </a:stretch>
                  </pic:blipFill>
                  <pic:spPr bwMode="auto">
                    <a:xfrm>
                      <a:off x="0" y="0"/>
                      <a:ext cx="659765" cy="668020"/>
                    </a:xfrm>
                    <a:prstGeom prst="rect">
                      <a:avLst/>
                    </a:prstGeom>
                    <a:noFill/>
                    <a:ln w="9525">
                      <a:noFill/>
                      <a:miter lim="800000"/>
                      <a:headEnd/>
                      <a:tailEnd/>
                    </a:ln>
                  </pic:spPr>
                </pic:pic>
              </a:graphicData>
            </a:graphic>
          </wp:inline>
        </w:drawing>
      </w:r>
    </w:p>
    <w:p w:rsidR="00933998" w:rsidRPr="00161C32" w:rsidRDefault="00933998" w:rsidP="00161C32">
      <w:pPr>
        <w:pBdr>
          <w:bottom w:val="single" w:sz="6" w:space="0" w:color="000000"/>
        </w:pBdr>
        <w:spacing w:after="0" w:line="240" w:lineRule="auto"/>
        <w:jc w:val="both"/>
        <w:rPr>
          <w:rFonts w:cs="Calibri"/>
          <w:color w:val="000000"/>
        </w:rPr>
      </w:pPr>
      <w:r w:rsidRPr="00161C32">
        <w:rPr>
          <w:rFonts w:cs="Calibri"/>
          <w:color w:val="000000"/>
        </w:rPr>
        <w:t>ΕΛΛΗΝΙΚΗ ΔΗΜΟΚΡΑΤΙΑ</w:t>
      </w:r>
    </w:p>
    <w:p w:rsidR="00933998" w:rsidRPr="00161C32" w:rsidRDefault="00933998" w:rsidP="00161C32">
      <w:pPr>
        <w:keepNext/>
        <w:pBdr>
          <w:top w:val="single" w:sz="6" w:space="1" w:color="000000"/>
          <w:bottom w:val="single" w:sz="6" w:space="2" w:color="000000"/>
        </w:pBdr>
        <w:spacing w:after="0" w:line="240" w:lineRule="auto"/>
        <w:jc w:val="both"/>
        <w:rPr>
          <w:rFonts w:cs="Calibri"/>
          <w:b/>
          <w:color w:val="000000"/>
        </w:rPr>
      </w:pPr>
      <w:r w:rsidRPr="00161C32">
        <w:rPr>
          <w:rFonts w:cs="Calibri"/>
          <w:b/>
          <w:color w:val="000000"/>
        </w:rPr>
        <w:t>ΥΠΟΥΡΓΕΙΟ ΟΙΚΟΝΟΜΙΚΩΝ</w:t>
      </w:r>
    </w:p>
    <w:p w:rsidR="00933998" w:rsidRPr="00161C32" w:rsidRDefault="00933998" w:rsidP="00161C32">
      <w:pPr>
        <w:keepNext/>
        <w:spacing w:after="0" w:line="240" w:lineRule="auto"/>
        <w:rPr>
          <w:rFonts w:cs="Calibri"/>
          <w:b/>
          <w:color w:val="000000"/>
        </w:rPr>
      </w:pPr>
      <w:r w:rsidRPr="00161C32">
        <w:rPr>
          <w:rFonts w:cs="Calibri"/>
          <w:b/>
          <w:color w:val="000000"/>
        </w:rPr>
        <w:t>Νίκης 5-7</w:t>
      </w:r>
    </w:p>
    <w:p w:rsidR="00933998" w:rsidRPr="00161C32" w:rsidRDefault="00933998" w:rsidP="00161C32">
      <w:pPr>
        <w:keepNext/>
        <w:spacing w:after="0" w:line="240" w:lineRule="auto"/>
        <w:rPr>
          <w:rFonts w:cs="Calibri"/>
          <w:b/>
          <w:color w:val="000000"/>
        </w:rPr>
      </w:pPr>
      <w:r w:rsidRPr="00161C32">
        <w:rPr>
          <w:rFonts w:cs="Calibri"/>
          <w:b/>
          <w:color w:val="000000"/>
        </w:rPr>
        <w:t>10</w:t>
      </w:r>
      <w:r w:rsidR="00161C32">
        <w:rPr>
          <w:rFonts w:cs="Calibri"/>
          <w:b/>
          <w:color w:val="000000"/>
        </w:rPr>
        <w:t>563</w:t>
      </w:r>
      <w:r w:rsidRPr="00161C32">
        <w:rPr>
          <w:rFonts w:cs="Calibri"/>
          <w:b/>
          <w:color w:val="000000"/>
        </w:rPr>
        <w:t xml:space="preserve"> Αθήνα</w:t>
      </w:r>
    </w:p>
    <w:p w:rsidR="00933998" w:rsidRPr="00161C32" w:rsidRDefault="00933998" w:rsidP="00161C32">
      <w:pPr>
        <w:spacing w:after="0" w:line="240" w:lineRule="auto"/>
        <w:rPr>
          <w:rFonts w:cs="Calibri"/>
          <w:b/>
          <w:color w:val="000000"/>
        </w:rPr>
      </w:pPr>
      <w:r w:rsidRPr="00161C32">
        <w:rPr>
          <w:rFonts w:cs="Calibri"/>
          <w:b/>
          <w:color w:val="000000"/>
        </w:rPr>
        <w:t>ΓΡΑΦΕΙΟ ΤΥΠΟΥ</w:t>
      </w:r>
    </w:p>
    <w:p w:rsidR="00933998" w:rsidRPr="00161C32" w:rsidRDefault="00933998" w:rsidP="00161C32">
      <w:pPr>
        <w:pBdr>
          <w:bottom w:val="single" w:sz="6" w:space="1" w:color="000000"/>
        </w:pBdr>
        <w:spacing w:after="0" w:line="240" w:lineRule="auto"/>
        <w:rPr>
          <w:rFonts w:cs="Calibri"/>
          <w:b/>
          <w:color w:val="000000"/>
          <w:lang w:val="fr-FR"/>
        </w:rPr>
      </w:pPr>
      <w:proofErr w:type="gramStart"/>
      <w:r w:rsidRPr="00161C32">
        <w:rPr>
          <w:rFonts w:cs="Calibri"/>
          <w:b/>
          <w:color w:val="000000"/>
          <w:lang w:val="fr-FR"/>
        </w:rPr>
        <w:t>e-mail</w:t>
      </w:r>
      <w:proofErr w:type="gramEnd"/>
      <w:r w:rsidRPr="00161C32">
        <w:rPr>
          <w:rFonts w:cs="Calibri"/>
          <w:b/>
          <w:color w:val="000000"/>
          <w:lang w:val="fr-FR"/>
        </w:rPr>
        <w:t>: press@minfin.gr</w:t>
      </w:r>
    </w:p>
    <w:p w:rsidR="00933998" w:rsidRPr="00D6081B" w:rsidRDefault="00933998" w:rsidP="00161C32">
      <w:pPr>
        <w:spacing w:after="0" w:line="240" w:lineRule="auto"/>
        <w:rPr>
          <w:rFonts w:cs="Calibri"/>
          <w:color w:val="000000"/>
        </w:rPr>
      </w:pPr>
    </w:p>
    <w:p w:rsidR="00933998" w:rsidRPr="00D910F3" w:rsidRDefault="00A71CA5" w:rsidP="00D910F3">
      <w:pPr>
        <w:spacing w:before="240" w:line="360" w:lineRule="auto"/>
        <w:jc w:val="right"/>
        <w:rPr>
          <w:rFonts w:ascii="Franklin Gothic Medium" w:hAnsi="Franklin Gothic Medium"/>
          <w:sz w:val="24"/>
          <w:szCs w:val="24"/>
        </w:rPr>
      </w:pPr>
      <w:r w:rsidRPr="00D910F3">
        <w:rPr>
          <w:rFonts w:ascii="Franklin Gothic Medium" w:hAnsi="Franklin Gothic Medium"/>
          <w:sz w:val="24"/>
          <w:szCs w:val="24"/>
        </w:rPr>
        <w:t>Παρασκευή</w:t>
      </w:r>
      <w:r w:rsidR="00D6081B" w:rsidRPr="00D910F3">
        <w:rPr>
          <w:rFonts w:ascii="Franklin Gothic Medium" w:hAnsi="Franklin Gothic Medium"/>
          <w:sz w:val="24"/>
          <w:szCs w:val="24"/>
        </w:rPr>
        <w:t xml:space="preserve">, </w:t>
      </w:r>
      <w:r w:rsidRPr="00D910F3">
        <w:rPr>
          <w:rFonts w:ascii="Franklin Gothic Medium" w:hAnsi="Franklin Gothic Medium"/>
          <w:sz w:val="24"/>
          <w:szCs w:val="24"/>
        </w:rPr>
        <w:t>1</w:t>
      </w:r>
      <w:r w:rsidR="004A762E" w:rsidRPr="00D910F3">
        <w:rPr>
          <w:rFonts w:ascii="Franklin Gothic Medium" w:hAnsi="Franklin Gothic Medium"/>
          <w:sz w:val="24"/>
          <w:szCs w:val="24"/>
        </w:rPr>
        <w:t xml:space="preserve"> Οκτωβρίου</w:t>
      </w:r>
      <w:r w:rsidR="00161C32" w:rsidRPr="00D910F3">
        <w:rPr>
          <w:rFonts w:ascii="Franklin Gothic Medium" w:hAnsi="Franklin Gothic Medium"/>
          <w:sz w:val="24"/>
          <w:szCs w:val="24"/>
        </w:rPr>
        <w:t xml:space="preserve"> 2021</w:t>
      </w:r>
    </w:p>
    <w:p w:rsidR="00933998" w:rsidRPr="00161C32" w:rsidRDefault="00933998" w:rsidP="00161C32">
      <w:pPr>
        <w:spacing w:after="0" w:line="240" w:lineRule="auto"/>
        <w:rPr>
          <w:rFonts w:cs="Calibri"/>
          <w:color w:val="000000"/>
        </w:rPr>
      </w:pPr>
    </w:p>
    <w:p w:rsidR="00E635FF" w:rsidRPr="00D910F3" w:rsidRDefault="00161C32" w:rsidP="00D910F3">
      <w:pPr>
        <w:spacing w:line="276" w:lineRule="auto"/>
        <w:jc w:val="center"/>
        <w:rPr>
          <w:rFonts w:ascii="Franklin Gothic Medium" w:hAnsi="Franklin Gothic Medium" w:cs="Arial"/>
          <w:b/>
          <w:sz w:val="28"/>
          <w:szCs w:val="28"/>
        </w:rPr>
      </w:pPr>
      <w:r w:rsidRPr="00D910F3">
        <w:rPr>
          <w:rFonts w:ascii="Franklin Gothic Medium" w:hAnsi="Franklin Gothic Medium" w:cs="Arial"/>
          <w:b/>
          <w:sz w:val="28"/>
          <w:szCs w:val="28"/>
        </w:rPr>
        <w:t>Δελτίο Τύπου</w:t>
      </w:r>
    </w:p>
    <w:p w:rsidR="00161C32" w:rsidRPr="000C1029" w:rsidRDefault="00161C32" w:rsidP="00161C32">
      <w:pPr>
        <w:spacing w:after="0" w:line="240" w:lineRule="auto"/>
        <w:jc w:val="center"/>
        <w:rPr>
          <w:rFonts w:cs="Calibri"/>
          <w:b/>
          <w:bCs/>
          <w:color w:val="000000"/>
          <w:sz w:val="24"/>
        </w:rPr>
      </w:pPr>
    </w:p>
    <w:p w:rsidR="00D6081B" w:rsidRPr="00D910F3" w:rsidRDefault="004A762E" w:rsidP="00D910F3">
      <w:pPr>
        <w:spacing w:line="276" w:lineRule="auto"/>
        <w:jc w:val="both"/>
        <w:rPr>
          <w:rFonts w:ascii="Franklin Gothic Medium" w:hAnsi="Franklin Gothic Medium" w:cs="Arial"/>
          <w:b/>
          <w:sz w:val="28"/>
          <w:szCs w:val="28"/>
        </w:rPr>
      </w:pPr>
      <w:r w:rsidRPr="00D910F3">
        <w:rPr>
          <w:rFonts w:ascii="Franklin Gothic Medium" w:hAnsi="Franklin Gothic Medium" w:cs="Arial"/>
          <w:b/>
          <w:sz w:val="28"/>
          <w:szCs w:val="28"/>
        </w:rPr>
        <w:t>Στο «μικροσκόπιο» του Υπουργείου Οικονομικών και της</w:t>
      </w:r>
      <w:r w:rsidR="00A5019D" w:rsidRPr="00D910F3">
        <w:rPr>
          <w:rFonts w:ascii="Franklin Gothic Medium" w:hAnsi="Franklin Gothic Medium" w:cs="Arial"/>
          <w:b/>
          <w:sz w:val="28"/>
          <w:szCs w:val="28"/>
        </w:rPr>
        <w:t xml:space="preserve"> Ανεξάρτητη</w:t>
      </w:r>
      <w:r w:rsidRPr="00D910F3">
        <w:rPr>
          <w:rFonts w:ascii="Franklin Gothic Medium" w:hAnsi="Franklin Gothic Medium" w:cs="Arial"/>
          <w:b/>
          <w:sz w:val="28"/>
          <w:szCs w:val="28"/>
        </w:rPr>
        <w:t>ς</w:t>
      </w:r>
      <w:r w:rsidR="00A5019D" w:rsidRPr="00D910F3">
        <w:rPr>
          <w:rFonts w:ascii="Franklin Gothic Medium" w:hAnsi="Franklin Gothic Medium" w:cs="Arial"/>
          <w:b/>
          <w:sz w:val="28"/>
          <w:szCs w:val="28"/>
        </w:rPr>
        <w:t xml:space="preserve"> Αρχή</w:t>
      </w:r>
      <w:r w:rsidRPr="00D910F3">
        <w:rPr>
          <w:rFonts w:ascii="Franklin Gothic Medium" w:hAnsi="Franklin Gothic Medium" w:cs="Arial"/>
          <w:b/>
          <w:sz w:val="28"/>
          <w:szCs w:val="28"/>
        </w:rPr>
        <w:t>ς</w:t>
      </w:r>
      <w:r w:rsidR="00A5019D" w:rsidRPr="00D910F3">
        <w:rPr>
          <w:rFonts w:ascii="Franklin Gothic Medium" w:hAnsi="Franklin Gothic Medium" w:cs="Arial"/>
          <w:b/>
          <w:sz w:val="28"/>
          <w:szCs w:val="28"/>
        </w:rPr>
        <w:t xml:space="preserve"> Δημοσίων Εσόδων</w:t>
      </w:r>
      <w:r w:rsidR="00865681" w:rsidRPr="00D910F3">
        <w:rPr>
          <w:rFonts w:ascii="Franklin Gothic Medium" w:hAnsi="Franklin Gothic Medium" w:cs="Arial"/>
          <w:b/>
          <w:sz w:val="28"/>
          <w:szCs w:val="28"/>
        </w:rPr>
        <w:t xml:space="preserve"> </w:t>
      </w:r>
      <w:r w:rsidR="0010517B" w:rsidRPr="00D910F3">
        <w:rPr>
          <w:rFonts w:ascii="Franklin Gothic Medium" w:hAnsi="Franklin Gothic Medium" w:cs="Arial"/>
          <w:b/>
          <w:sz w:val="28"/>
          <w:szCs w:val="28"/>
        </w:rPr>
        <w:t>π</w:t>
      </w:r>
      <w:r w:rsidR="00D6081B" w:rsidRPr="00D910F3">
        <w:rPr>
          <w:rFonts w:ascii="Franklin Gothic Medium" w:hAnsi="Franklin Gothic Medium" w:cs="Arial"/>
          <w:b/>
          <w:sz w:val="28"/>
          <w:szCs w:val="28"/>
        </w:rPr>
        <w:t>ι</w:t>
      </w:r>
      <w:r w:rsidR="0010517B" w:rsidRPr="00D910F3">
        <w:rPr>
          <w:rFonts w:ascii="Franklin Gothic Medium" w:hAnsi="Franklin Gothic Medium" w:cs="Arial"/>
          <w:b/>
          <w:sz w:val="28"/>
          <w:szCs w:val="28"/>
        </w:rPr>
        <w:t>θανές υποθέσεις καταστρατήγησης</w:t>
      </w:r>
      <w:r w:rsidR="00AA17F9" w:rsidRPr="00D910F3">
        <w:rPr>
          <w:rFonts w:ascii="Franklin Gothic Medium" w:hAnsi="Franklin Gothic Medium" w:cs="Arial"/>
          <w:b/>
          <w:sz w:val="28"/>
          <w:szCs w:val="28"/>
        </w:rPr>
        <w:t xml:space="preserve"> μέτρων στήριξης</w:t>
      </w:r>
      <w:r w:rsidRPr="00D910F3">
        <w:rPr>
          <w:rFonts w:ascii="Franklin Gothic Medium" w:hAnsi="Franklin Gothic Medium" w:cs="Arial"/>
          <w:b/>
          <w:sz w:val="28"/>
          <w:szCs w:val="28"/>
        </w:rPr>
        <w:t xml:space="preserve"> των </w:t>
      </w:r>
      <w:r w:rsidR="001C5D10" w:rsidRPr="00D910F3">
        <w:rPr>
          <w:rFonts w:ascii="Franklin Gothic Medium" w:hAnsi="Franklin Gothic Medium" w:cs="Arial"/>
          <w:b/>
          <w:sz w:val="28"/>
          <w:szCs w:val="28"/>
        </w:rPr>
        <w:t>πληγέντων</w:t>
      </w:r>
      <w:r w:rsidRPr="00D910F3">
        <w:rPr>
          <w:rFonts w:ascii="Franklin Gothic Medium" w:hAnsi="Franklin Gothic Medium" w:cs="Arial"/>
          <w:b/>
          <w:sz w:val="28"/>
          <w:szCs w:val="28"/>
        </w:rPr>
        <w:t xml:space="preserve"> </w:t>
      </w:r>
      <w:r w:rsidR="001C5D10" w:rsidRPr="00D910F3">
        <w:rPr>
          <w:rFonts w:ascii="Franklin Gothic Medium" w:hAnsi="Franklin Gothic Medium" w:cs="Arial"/>
          <w:b/>
          <w:sz w:val="28"/>
          <w:szCs w:val="28"/>
        </w:rPr>
        <w:t>από τις</w:t>
      </w:r>
      <w:r w:rsidR="00A5019D" w:rsidRPr="00D910F3">
        <w:rPr>
          <w:rFonts w:ascii="Franklin Gothic Medium" w:hAnsi="Franklin Gothic Medium" w:cs="Arial"/>
          <w:b/>
          <w:sz w:val="28"/>
          <w:szCs w:val="28"/>
        </w:rPr>
        <w:t xml:space="preserve"> πυρκαγιές</w:t>
      </w:r>
    </w:p>
    <w:p w:rsidR="00865681" w:rsidRPr="000C1029" w:rsidRDefault="00865681" w:rsidP="00EE50A2">
      <w:pPr>
        <w:spacing w:after="0" w:line="240" w:lineRule="auto"/>
        <w:jc w:val="both"/>
        <w:rPr>
          <w:rFonts w:cs="Calibri"/>
          <w:color w:val="000000"/>
        </w:rPr>
      </w:pPr>
    </w:p>
    <w:p w:rsidR="00865681" w:rsidRPr="000C1029" w:rsidRDefault="00865681" w:rsidP="00EE50A2">
      <w:pPr>
        <w:spacing w:after="0" w:line="240" w:lineRule="auto"/>
        <w:jc w:val="both"/>
        <w:rPr>
          <w:rFonts w:cs="Calibri"/>
          <w:color w:val="000000"/>
        </w:rPr>
      </w:pPr>
    </w:p>
    <w:p w:rsidR="00EE50A2" w:rsidRPr="00D910F3" w:rsidRDefault="00EE50A2" w:rsidP="00D910F3">
      <w:pPr>
        <w:spacing w:line="276" w:lineRule="auto"/>
        <w:jc w:val="both"/>
        <w:rPr>
          <w:rFonts w:ascii="Franklin Gothic Medium" w:hAnsi="Franklin Gothic Medium" w:cs="Arial"/>
          <w:sz w:val="24"/>
          <w:szCs w:val="24"/>
        </w:rPr>
      </w:pPr>
      <w:r w:rsidRPr="00D910F3">
        <w:rPr>
          <w:rFonts w:ascii="Franklin Gothic Medium" w:hAnsi="Franklin Gothic Medium" w:cs="Arial"/>
          <w:sz w:val="24"/>
          <w:szCs w:val="24"/>
        </w:rPr>
        <w:t>Το Υπουργείο Οικονομικών και η Ανεξάρτητη Αρχή Δημοσίων Εσόδων</w:t>
      </w:r>
      <w:r w:rsidR="00865681" w:rsidRPr="00D910F3">
        <w:rPr>
          <w:rFonts w:ascii="Franklin Gothic Medium" w:hAnsi="Franklin Gothic Medium" w:cs="Arial"/>
          <w:sz w:val="24"/>
          <w:szCs w:val="24"/>
        </w:rPr>
        <w:t xml:space="preserve"> (ΑΑΔΕ)</w:t>
      </w:r>
      <w:r w:rsidRPr="00D910F3">
        <w:rPr>
          <w:rFonts w:ascii="Franklin Gothic Medium" w:hAnsi="Franklin Gothic Medium" w:cs="Arial"/>
          <w:sz w:val="24"/>
          <w:szCs w:val="24"/>
        </w:rPr>
        <w:t>, έχοντ</w:t>
      </w:r>
      <w:r w:rsidR="001115A8" w:rsidRPr="00D910F3">
        <w:rPr>
          <w:rFonts w:ascii="Franklin Gothic Medium" w:hAnsi="Franklin Gothic Medium" w:cs="Arial"/>
          <w:sz w:val="24"/>
          <w:szCs w:val="24"/>
        </w:rPr>
        <w:t>ας συγκεντρώσει έως και τις</w:t>
      </w:r>
      <w:r w:rsidRPr="00D910F3">
        <w:rPr>
          <w:rFonts w:ascii="Franklin Gothic Medium" w:hAnsi="Franklin Gothic Medium" w:cs="Arial"/>
          <w:sz w:val="24"/>
          <w:szCs w:val="24"/>
        </w:rPr>
        <w:t xml:space="preserve"> 28.09.2021, στοιχεία ελέγχων και διασταυρώσεων των ηλεκτρονικών αιτήσεων που έχουν υποβληθεί στην πλατφόρμα για Κρατική Αρωγή στις πυρόπληκτες περιοχές (</w:t>
      </w:r>
      <w:proofErr w:type="spellStart"/>
      <w:r w:rsidRPr="00D910F3">
        <w:rPr>
          <w:rFonts w:ascii="Franklin Gothic Medium" w:hAnsi="Franklin Gothic Medium" w:cs="Arial"/>
          <w:sz w:val="24"/>
          <w:szCs w:val="24"/>
        </w:rPr>
        <w:t>arogi.gov.gr</w:t>
      </w:r>
      <w:proofErr w:type="spellEnd"/>
      <w:r w:rsidRPr="00D910F3">
        <w:rPr>
          <w:rFonts w:ascii="Franklin Gothic Medium" w:hAnsi="Franklin Gothic Medium" w:cs="Arial"/>
          <w:sz w:val="24"/>
          <w:szCs w:val="24"/>
        </w:rPr>
        <w:t>), εντόπισαν, μέσω των αρμόδιων μηχανισμών, πιθανά φαινόμενα καταστρατήγησης μέτρων στήριξης.</w:t>
      </w:r>
    </w:p>
    <w:p w:rsidR="00EE50A2" w:rsidRPr="00D910F3" w:rsidRDefault="00EE50A2" w:rsidP="00D910F3">
      <w:pPr>
        <w:spacing w:line="276" w:lineRule="auto"/>
        <w:jc w:val="both"/>
        <w:rPr>
          <w:rFonts w:ascii="Franklin Gothic Medium" w:hAnsi="Franklin Gothic Medium" w:cs="Arial"/>
          <w:sz w:val="24"/>
          <w:szCs w:val="24"/>
        </w:rPr>
      </w:pPr>
    </w:p>
    <w:p w:rsidR="00EE50A2" w:rsidRPr="00D910F3" w:rsidRDefault="00EE50A2" w:rsidP="00D910F3">
      <w:pPr>
        <w:spacing w:line="276" w:lineRule="auto"/>
        <w:jc w:val="both"/>
        <w:rPr>
          <w:rFonts w:ascii="Franklin Gothic Medium" w:hAnsi="Franklin Gothic Medium" w:cs="Arial"/>
          <w:sz w:val="24"/>
          <w:szCs w:val="24"/>
        </w:rPr>
      </w:pPr>
      <w:r w:rsidRPr="00D910F3">
        <w:rPr>
          <w:rFonts w:ascii="Franklin Gothic Medium" w:hAnsi="Franklin Gothic Medium" w:cs="Arial"/>
          <w:sz w:val="24"/>
          <w:szCs w:val="24"/>
        </w:rPr>
        <w:t>Κατόπιν τούτου, για λόγους διασφάλισης του δημοσίου συμφέροντος και απρόσκοπτης συνέχισης της διαδικασίας χορήγησης αποζημιώσεων στους πληγέντες από τις καταστροφικές πυρκαγιές συμπολίτες μας, αποφασίστηκε και έχει, ήδη, τεθεί σε εφαρμογή, το προσωρινό «πάγωμα» αποπληρωμής των σχετικών αιτήσεων, έως ότου ολοκληρωθεί η διαδικασία περαιτέρω ελέγχου και διασταύρωσης της ακρίβειας του περιεχομένου τους.</w:t>
      </w:r>
    </w:p>
    <w:p w:rsidR="00EE50A2" w:rsidRPr="00D910F3" w:rsidRDefault="00EE50A2" w:rsidP="00D910F3">
      <w:pPr>
        <w:spacing w:line="276" w:lineRule="auto"/>
        <w:jc w:val="both"/>
        <w:rPr>
          <w:rFonts w:ascii="Franklin Gothic Medium" w:hAnsi="Franklin Gothic Medium" w:cs="Arial"/>
          <w:sz w:val="24"/>
          <w:szCs w:val="24"/>
        </w:rPr>
      </w:pPr>
    </w:p>
    <w:p w:rsidR="00EE50A2" w:rsidRPr="00D910F3" w:rsidRDefault="00EE50A2" w:rsidP="00D910F3">
      <w:pPr>
        <w:spacing w:line="276" w:lineRule="auto"/>
        <w:jc w:val="both"/>
        <w:rPr>
          <w:rFonts w:ascii="Franklin Gothic Medium" w:hAnsi="Franklin Gothic Medium" w:cs="Arial"/>
          <w:sz w:val="24"/>
          <w:szCs w:val="24"/>
        </w:rPr>
      </w:pPr>
      <w:r w:rsidRPr="00D910F3">
        <w:rPr>
          <w:rFonts w:ascii="Franklin Gothic Medium" w:hAnsi="Franklin Gothic Medium" w:cs="Arial"/>
          <w:sz w:val="24"/>
          <w:szCs w:val="24"/>
        </w:rPr>
        <w:t xml:space="preserve">Σε περίπτωση που τα ευρήματα των ελέγχων καταδείξουν φαινόμενα καταστρατήγησης και παράνομων πράξεων, ακόμα και διαφθοράς και απάτης, που σχετίζονται με τη μη ορθή εφαρμογή των διατάξεων για τη χορήγηση εθνικών και </w:t>
      </w:r>
      <w:proofErr w:type="spellStart"/>
      <w:r w:rsidRPr="00D910F3">
        <w:rPr>
          <w:rFonts w:ascii="Franklin Gothic Medium" w:hAnsi="Franklin Gothic Medium" w:cs="Arial"/>
          <w:sz w:val="24"/>
          <w:szCs w:val="24"/>
        </w:rPr>
        <w:t>ενωσιακών</w:t>
      </w:r>
      <w:proofErr w:type="spellEnd"/>
      <w:r w:rsidRPr="00D910F3">
        <w:rPr>
          <w:rFonts w:ascii="Franklin Gothic Medium" w:hAnsi="Franklin Gothic Medium" w:cs="Arial"/>
          <w:sz w:val="24"/>
          <w:szCs w:val="24"/>
        </w:rPr>
        <w:t xml:space="preserve"> επιδοτήσεων και επιχορηγήσεων, το Υπουργείο Οικονομικών και η ΑΑΔΕ θα λάβουν όλα τα απαραίτητα μέτρα, ώστε οι υποθέσεις αυτές να παραπεμφθούν άμεσα στη Δικαιοσύνη και να διερευνηθούν από τις αρμόδιες ελεγκτικές υπηρεσίες.</w:t>
      </w:r>
    </w:p>
    <w:p w:rsidR="0048699F" w:rsidRPr="00D910F3" w:rsidRDefault="0048699F" w:rsidP="00D910F3">
      <w:pPr>
        <w:spacing w:line="276" w:lineRule="auto"/>
        <w:jc w:val="both"/>
        <w:rPr>
          <w:rFonts w:ascii="Franklin Gothic Medium" w:hAnsi="Franklin Gothic Medium" w:cs="Arial"/>
          <w:sz w:val="24"/>
          <w:szCs w:val="24"/>
        </w:rPr>
      </w:pPr>
    </w:p>
    <w:p w:rsidR="0048699F" w:rsidRPr="00D910F3" w:rsidRDefault="0048699F" w:rsidP="00D910F3">
      <w:pPr>
        <w:spacing w:line="276" w:lineRule="auto"/>
        <w:jc w:val="both"/>
        <w:rPr>
          <w:rFonts w:ascii="Franklin Gothic Medium" w:hAnsi="Franklin Gothic Medium" w:cs="Arial"/>
          <w:sz w:val="24"/>
          <w:szCs w:val="24"/>
        </w:rPr>
      </w:pPr>
      <w:r w:rsidRPr="00D910F3">
        <w:rPr>
          <w:rFonts w:ascii="Franklin Gothic Medium" w:hAnsi="Franklin Gothic Medium" w:cs="Arial"/>
          <w:sz w:val="24"/>
          <w:szCs w:val="24"/>
        </w:rPr>
        <w:t xml:space="preserve">Στις πιθανές υποθέσεις καταστρατήγησης περιλαμβάνονται, μεταξύ άλλων, περιπτώσεις που αφορούν υπέρογκο αριθμό αιτήσεων έναντι των αυτοψιών των αρμοδίων υπηρεσιών ανά περιοχή, μεταβολές στο Ε9, μεταβολές στο Μητρώο και άλλες επιμέρους περιπτώσεις απόκλισης </w:t>
      </w:r>
      <w:r w:rsidR="002134FB" w:rsidRPr="00D910F3">
        <w:rPr>
          <w:rFonts w:ascii="Franklin Gothic Medium" w:hAnsi="Franklin Gothic Medium" w:cs="Arial"/>
          <w:sz w:val="24"/>
          <w:szCs w:val="24"/>
        </w:rPr>
        <w:t>από τα επίσημα στοιχεία του Δ</w:t>
      </w:r>
      <w:r w:rsidRPr="00D910F3">
        <w:rPr>
          <w:rFonts w:ascii="Franklin Gothic Medium" w:hAnsi="Franklin Gothic Medium" w:cs="Arial"/>
          <w:sz w:val="24"/>
          <w:szCs w:val="24"/>
        </w:rPr>
        <w:t>ημοσίου.</w:t>
      </w:r>
    </w:p>
    <w:p w:rsidR="00EE50A2" w:rsidRPr="00D910F3" w:rsidRDefault="00EE50A2" w:rsidP="00D910F3">
      <w:pPr>
        <w:spacing w:line="276" w:lineRule="auto"/>
        <w:jc w:val="both"/>
        <w:rPr>
          <w:rFonts w:ascii="Franklin Gothic Medium" w:hAnsi="Franklin Gothic Medium" w:cs="Arial"/>
          <w:sz w:val="24"/>
          <w:szCs w:val="24"/>
        </w:rPr>
      </w:pPr>
    </w:p>
    <w:p w:rsidR="00EE50A2" w:rsidRPr="00D910F3" w:rsidRDefault="00EE50A2" w:rsidP="00D910F3">
      <w:pPr>
        <w:spacing w:line="276" w:lineRule="auto"/>
        <w:jc w:val="both"/>
        <w:rPr>
          <w:rFonts w:ascii="Franklin Gothic Medium" w:hAnsi="Franklin Gothic Medium" w:cs="Arial"/>
          <w:sz w:val="24"/>
          <w:szCs w:val="24"/>
        </w:rPr>
      </w:pPr>
      <w:r w:rsidRPr="00D910F3">
        <w:rPr>
          <w:rFonts w:ascii="Franklin Gothic Medium" w:hAnsi="Franklin Gothic Medium" w:cs="Arial"/>
          <w:sz w:val="24"/>
          <w:szCs w:val="24"/>
        </w:rPr>
        <w:t>Αναφέρονται ενδεικτικά παραδείγματα περιπτώσεων, που αποτελούν αντικείμενο περαιτέρω ελέγχων και διασταυρώσεων:</w:t>
      </w:r>
    </w:p>
    <w:p w:rsidR="00EE50A2" w:rsidRPr="00D910F3" w:rsidRDefault="00EE50A2" w:rsidP="00D910F3">
      <w:pPr>
        <w:spacing w:line="276" w:lineRule="auto"/>
        <w:jc w:val="both"/>
        <w:rPr>
          <w:rFonts w:ascii="Franklin Gothic Medium" w:hAnsi="Franklin Gothic Medium" w:cs="Arial"/>
          <w:sz w:val="24"/>
          <w:szCs w:val="24"/>
        </w:rPr>
      </w:pPr>
      <w:r w:rsidRPr="00D910F3">
        <w:rPr>
          <w:rFonts w:ascii="Franklin Gothic Medium" w:hAnsi="Franklin Gothic Medium" w:cs="Arial"/>
          <w:sz w:val="24"/>
          <w:szCs w:val="24"/>
        </w:rPr>
        <w:t>1.</w:t>
      </w:r>
      <w:r w:rsidRPr="00D910F3">
        <w:rPr>
          <w:rFonts w:ascii="Franklin Gothic Medium" w:hAnsi="Franklin Gothic Medium" w:cs="Arial"/>
          <w:sz w:val="24"/>
          <w:szCs w:val="24"/>
        </w:rPr>
        <w:tab/>
        <w:t xml:space="preserve">Σε συγκεκριμένη Περιφέρεια, στην οποία, σύμφωνα με τα στοιχεία του Υπουργείου Υποδομών και Μεταφορών, διαπιστώθηκαν ζημίες συνολικά σε 6 κτίρια – είτε αυτές αφορούν οικίες είτε επαγγελματικούς χώρους – έχουν γίνει συνολικά αιτήσεις για αποζημίωση από </w:t>
      </w:r>
      <w:r w:rsidR="009520CB" w:rsidRPr="00D910F3">
        <w:rPr>
          <w:rFonts w:ascii="Franklin Gothic Medium" w:hAnsi="Franklin Gothic Medium" w:cs="Arial"/>
          <w:sz w:val="24"/>
          <w:szCs w:val="24"/>
        </w:rPr>
        <w:t>περισσότερ</w:t>
      </w:r>
      <w:r w:rsidR="00865681" w:rsidRPr="00D910F3">
        <w:rPr>
          <w:rFonts w:ascii="Franklin Gothic Medium" w:hAnsi="Franklin Gothic Medium" w:cs="Arial"/>
          <w:sz w:val="24"/>
          <w:szCs w:val="24"/>
        </w:rPr>
        <w:t>ους</w:t>
      </w:r>
      <w:r w:rsidR="009520CB" w:rsidRPr="00D910F3">
        <w:rPr>
          <w:rFonts w:ascii="Franklin Gothic Medium" w:hAnsi="Franklin Gothic Medium" w:cs="Arial"/>
          <w:sz w:val="24"/>
          <w:szCs w:val="24"/>
        </w:rPr>
        <w:t xml:space="preserve"> </w:t>
      </w:r>
      <w:r w:rsidR="00EC62CC" w:rsidRPr="00D910F3">
        <w:rPr>
          <w:rFonts w:ascii="Franklin Gothic Medium" w:hAnsi="Franklin Gothic Medium" w:cs="Arial"/>
          <w:sz w:val="24"/>
          <w:szCs w:val="24"/>
        </w:rPr>
        <w:t>από</w:t>
      </w:r>
      <w:r w:rsidR="009520CB" w:rsidRPr="00D910F3">
        <w:rPr>
          <w:rFonts w:ascii="Franklin Gothic Medium" w:hAnsi="Franklin Gothic Medium" w:cs="Arial"/>
          <w:sz w:val="24"/>
          <w:szCs w:val="24"/>
        </w:rPr>
        <w:t xml:space="preserve"> </w:t>
      </w:r>
      <w:r w:rsidR="005E16E2" w:rsidRPr="00D910F3">
        <w:rPr>
          <w:rFonts w:ascii="Franklin Gothic Medium" w:hAnsi="Franklin Gothic Medium" w:cs="Arial"/>
          <w:sz w:val="24"/>
          <w:szCs w:val="24"/>
        </w:rPr>
        <w:t>500</w:t>
      </w:r>
      <w:r w:rsidRPr="00D910F3">
        <w:rPr>
          <w:rFonts w:ascii="Franklin Gothic Medium" w:hAnsi="Franklin Gothic Medium" w:cs="Arial"/>
          <w:sz w:val="24"/>
          <w:szCs w:val="24"/>
        </w:rPr>
        <w:t xml:space="preserve"> Α.Φ.Μ.</w:t>
      </w:r>
    </w:p>
    <w:p w:rsidR="00EE50A2" w:rsidRPr="00D910F3" w:rsidRDefault="00534090" w:rsidP="00D910F3">
      <w:pPr>
        <w:spacing w:line="276" w:lineRule="auto"/>
        <w:jc w:val="both"/>
        <w:rPr>
          <w:rFonts w:ascii="Franklin Gothic Medium" w:hAnsi="Franklin Gothic Medium" w:cs="Arial"/>
          <w:sz w:val="24"/>
          <w:szCs w:val="24"/>
        </w:rPr>
      </w:pPr>
      <w:r w:rsidRPr="00D910F3">
        <w:rPr>
          <w:rFonts w:ascii="Franklin Gothic Medium" w:hAnsi="Franklin Gothic Medium" w:cs="Arial"/>
          <w:sz w:val="24"/>
          <w:szCs w:val="24"/>
        </w:rPr>
        <w:t>2.</w:t>
      </w:r>
      <w:r w:rsidR="00865681" w:rsidRPr="00D910F3">
        <w:rPr>
          <w:rFonts w:ascii="Franklin Gothic Medium" w:hAnsi="Franklin Gothic Medium" w:cs="Arial"/>
          <w:sz w:val="24"/>
          <w:szCs w:val="24"/>
        </w:rPr>
        <w:t xml:space="preserve">  </w:t>
      </w:r>
      <w:r w:rsidRPr="00D910F3">
        <w:rPr>
          <w:rFonts w:ascii="Franklin Gothic Medium" w:hAnsi="Franklin Gothic Medium" w:cs="Arial"/>
          <w:sz w:val="24"/>
          <w:szCs w:val="24"/>
        </w:rPr>
        <w:t xml:space="preserve">Πάνω από 4.700 </w:t>
      </w:r>
      <w:r w:rsidR="00EE50A2" w:rsidRPr="00D910F3">
        <w:rPr>
          <w:rFonts w:ascii="Franklin Gothic Medium" w:hAnsi="Franklin Gothic Medium" w:cs="Arial"/>
          <w:sz w:val="24"/>
          <w:szCs w:val="24"/>
        </w:rPr>
        <w:t>Α.Φ.Μ. υπέβαλαν δήλωση Ε9 με εισαγωγή νέων δικαιωμάτων επί ακινήτων μετά την 10η.</w:t>
      </w:r>
      <w:r w:rsidR="00EC62CC" w:rsidRPr="00D910F3">
        <w:rPr>
          <w:rFonts w:ascii="Franklin Gothic Medium" w:hAnsi="Franklin Gothic Medium" w:cs="Arial"/>
          <w:sz w:val="24"/>
          <w:szCs w:val="24"/>
        </w:rPr>
        <w:t>0</w:t>
      </w:r>
      <w:r w:rsidR="00EE50A2" w:rsidRPr="00D910F3">
        <w:rPr>
          <w:rFonts w:ascii="Franklin Gothic Medium" w:hAnsi="Franklin Gothic Medium" w:cs="Arial"/>
          <w:sz w:val="24"/>
          <w:szCs w:val="24"/>
        </w:rPr>
        <w:t xml:space="preserve">8.2021, ημερομηνία ανακοίνωσης των μέτρων στήριξης των </w:t>
      </w:r>
      <w:proofErr w:type="spellStart"/>
      <w:r w:rsidR="00EE50A2" w:rsidRPr="00D910F3">
        <w:rPr>
          <w:rFonts w:ascii="Franklin Gothic Medium" w:hAnsi="Franklin Gothic Medium" w:cs="Arial"/>
          <w:sz w:val="24"/>
          <w:szCs w:val="24"/>
        </w:rPr>
        <w:t>πυροπλήκτω</w:t>
      </w:r>
      <w:r w:rsidR="007044F0" w:rsidRPr="00D910F3">
        <w:rPr>
          <w:rFonts w:ascii="Franklin Gothic Medium" w:hAnsi="Franklin Gothic Medium" w:cs="Arial"/>
          <w:sz w:val="24"/>
          <w:szCs w:val="24"/>
        </w:rPr>
        <w:t>ν</w:t>
      </w:r>
      <w:proofErr w:type="spellEnd"/>
      <w:r w:rsidR="007044F0" w:rsidRPr="00D910F3">
        <w:rPr>
          <w:rFonts w:ascii="Franklin Gothic Medium" w:hAnsi="Franklin Gothic Medium" w:cs="Arial"/>
          <w:sz w:val="24"/>
          <w:szCs w:val="24"/>
        </w:rPr>
        <w:t xml:space="preserve"> από το Υπουργείο Οικονομικών. </w:t>
      </w:r>
      <w:r w:rsidR="00EE50A2" w:rsidRPr="00D910F3">
        <w:rPr>
          <w:rFonts w:ascii="Franklin Gothic Medium" w:hAnsi="Franklin Gothic Medium" w:cs="Arial"/>
          <w:sz w:val="24"/>
          <w:szCs w:val="24"/>
        </w:rPr>
        <w:t>Υπήρξαν, μάλιστα, περιπτώσεις που, ενώ υπέβαλαν δήλωση Ε9 με νέο δικαίωμα επί ακινήτου, εν συνεχεία, και αφού υπέβαλαν αίτηση στην ηλεκτρονική πλατφόρμα για αποζημίωση στο πλαίσιο της Κρατικής Αρωγής, φαίνεται να διέγραψαν το συγκεκριμένο δικαίωμα επί ακινήτου από την περιουσιακή εικόνα Ε9.</w:t>
      </w:r>
    </w:p>
    <w:p w:rsidR="00EE50A2" w:rsidRPr="00D910F3" w:rsidRDefault="00EE50A2" w:rsidP="00D910F3">
      <w:pPr>
        <w:spacing w:line="276" w:lineRule="auto"/>
        <w:jc w:val="both"/>
        <w:rPr>
          <w:rFonts w:ascii="Franklin Gothic Medium" w:hAnsi="Franklin Gothic Medium" w:cs="Arial"/>
          <w:sz w:val="24"/>
          <w:szCs w:val="24"/>
        </w:rPr>
      </w:pPr>
      <w:r w:rsidRPr="00D910F3">
        <w:rPr>
          <w:rFonts w:ascii="Franklin Gothic Medium" w:hAnsi="Franklin Gothic Medium" w:cs="Arial"/>
          <w:sz w:val="24"/>
          <w:szCs w:val="24"/>
        </w:rPr>
        <w:t>3.</w:t>
      </w:r>
      <w:r w:rsidRPr="00D910F3">
        <w:rPr>
          <w:rFonts w:ascii="Franklin Gothic Medium" w:hAnsi="Franklin Gothic Medium" w:cs="Arial"/>
          <w:sz w:val="24"/>
          <w:szCs w:val="24"/>
        </w:rPr>
        <w:tab/>
        <w:t>Υπήρξαν μεταβολές Ε9, στις οποίες φαίνεται να μεταβλήθηκε η τοποθεσία ακινήτων από μη πληττόμενη σε πληττόμενη περιοχή.</w:t>
      </w:r>
    </w:p>
    <w:p w:rsidR="00EE50A2" w:rsidRPr="00D910F3" w:rsidRDefault="00EE50A2" w:rsidP="00D910F3">
      <w:pPr>
        <w:spacing w:line="276" w:lineRule="auto"/>
        <w:jc w:val="both"/>
        <w:rPr>
          <w:rFonts w:ascii="Franklin Gothic Medium" w:hAnsi="Franklin Gothic Medium" w:cs="Arial"/>
          <w:sz w:val="24"/>
          <w:szCs w:val="24"/>
        </w:rPr>
      </w:pPr>
      <w:r w:rsidRPr="00D910F3">
        <w:rPr>
          <w:rFonts w:ascii="Franklin Gothic Medium" w:hAnsi="Franklin Gothic Medium" w:cs="Arial"/>
          <w:sz w:val="24"/>
          <w:szCs w:val="24"/>
        </w:rPr>
        <w:t>Αυτονόητο είναι, ότι για όλες αυτές τις περιπτώσεις «πάγωσε» άμεσα η διαδικασία πληρωμής, όπως προαναφέρθηκε, ενώ συνεχίζονται οι έλεγχοι και η ΑΑΔΕ βρίσκεται σε διαδικασία αποστολής επιστολών στ</w:t>
      </w:r>
      <w:r w:rsidR="00EC62CC" w:rsidRPr="00D910F3">
        <w:rPr>
          <w:rFonts w:ascii="Franklin Gothic Medium" w:hAnsi="Franklin Gothic Medium" w:cs="Arial"/>
          <w:sz w:val="24"/>
          <w:szCs w:val="24"/>
        </w:rPr>
        <w:t>ους</w:t>
      </w:r>
      <w:r w:rsidRPr="00D910F3">
        <w:rPr>
          <w:rFonts w:ascii="Franklin Gothic Medium" w:hAnsi="Franklin Gothic Medium" w:cs="Arial"/>
          <w:sz w:val="24"/>
          <w:szCs w:val="24"/>
        </w:rPr>
        <w:t xml:space="preserve"> συγκεκριμέν</w:t>
      </w:r>
      <w:r w:rsidR="00EC62CC" w:rsidRPr="00D910F3">
        <w:rPr>
          <w:rFonts w:ascii="Franklin Gothic Medium" w:hAnsi="Franklin Gothic Medium" w:cs="Arial"/>
          <w:sz w:val="24"/>
          <w:szCs w:val="24"/>
        </w:rPr>
        <w:t>ους</w:t>
      </w:r>
      <w:r w:rsidRPr="00D910F3">
        <w:rPr>
          <w:rFonts w:ascii="Franklin Gothic Medium" w:hAnsi="Franklin Gothic Medium" w:cs="Arial"/>
          <w:sz w:val="24"/>
          <w:szCs w:val="24"/>
        </w:rPr>
        <w:t xml:space="preserve"> Α.Φ.Μ., ζητώντας να προσκομιστούν τα απαιτούμενα δικαιολογητικά.</w:t>
      </w:r>
    </w:p>
    <w:p w:rsidR="00EE50A2" w:rsidRPr="00D910F3" w:rsidRDefault="00EE50A2" w:rsidP="00D910F3">
      <w:pPr>
        <w:spacing w:line="276" w:lineRule="auto"/>
        <w:jc w:val="both"/>
        <w:rPr>
          <w:rFonts w:ascii="Franklin Gothic Medium" w:hAnsi="Franklin Gothic Medium" w:cs="Arial"/>
          <w:sz w:val="24"/>
          <w:szCs w:val="24"/>
        </w:rPr>
      </w:pPr>
    </w:p>
    <w:p w:rsidR="00EE50A2" w:rsidRPr="00D910F3" w:rsidRDefault="00EE50A2" w:rsidP="00D910F3">
      <w:pPr>
        <w:spacing w:line="276" w:lineRule="auto"/>
        <w:jc w:val="both"/>
        <w:rPr>
          <w:rFonts w:ascii="Franklin Gothic Medium" w:hAnsi="Franklin Gothic Medium" w:cs="Arial"/>
          <w:sz w:val="24"/>
          <w:szCs w:val="24"/>
        </w:rPr>
      </w:pPr>
      <w:r w:rsidRPr="00D910F3">
        <w:rPr>
          <w:rFonts w:ascii="Franklin Gothic Medium" w:hAnsi="Franklin Gothic Medium" w:cs="Arial"/>
          <w:sz w:val="24"/>
          <w:szCs w:val="24"/>
        </w:rPr>
        <w:t xml:space="preserve">Ταυτόχρονα, το Υπουργείο Οικονομικών και η ΑΑΔΕ βρίσκονται σε στενή συνεργασία με το Υπουργείο Υποδομών και Μεταφορών, ώστε να ολοκληρωθούν το ταχύτερο δυνατόν οι έλεγχοι επιβεβαίωσης της καταστροφής των ακινήτων που δηλώθηκαν στην πλατφόρμα </w:t>
      </w:r>
      <w:proofErr w:type="spellStart"/>
      <w:r w:rsidRPr="00D910F3">
        <w:rPr>
          <w:rFonts w:ascii="Franklin Gothic Medium" w:hAnsi="Franklin Gothic Medium" w:cs="Arial"/>
          <w:sz w:val="24"/>
          <w:szCs w:val="24"/>
        </w:rPr>
        <w:t>arogi.gov.gr</w:t>
      </w:r>
      <w:proofErr w:type="spellEnd"/>
      <w:r w:rsidRPr="00D910F3">
        <w:rPr>
          <w:rFonts w:ascii="Franklin Gothic Medium" w:hAnsi="Franklin Gothic Medium" w:cs="Arial"/>
          <w:sz w:val="24"/>
          <w:szCs w:val="24"/>
        </w:rPr>
        <w:t>.</w:t>
      </w:r>
    </w:p>
    <w:p w:rsidR="00EE50A2" w:rsidRPr="00D910F3" w:rsidRDefault="00EE50A2" w:rsidP="00D910F3">
      <w:pPr>
        <w:spacing w:line="276" w:lineRule="auto"/>
        <w:jc w:val="both"/>
        <w:rPr>
          <w:rFonts w:ascii="Franklin Gothic Medium" w:hAnsi="Franklin Gothic Medium" w:cs="Arial"/>
          <w:sz w:val="24"/>
          <w:szCs w:val="24"/>
        </w:rPr>
      </w:pPr>
    </w:p>
    <w:p w:rsidR="00EE50A2" w:rsidRPr="00D910F3" w:rsidRDefault="00EE50A2" w:rsidP="00D910F3">
      <w:pPr>
        <w:spacing w:line="276" w:lineRule="auto"/>
        <w:jc w:val="both"/>
        <w:rPr>
          <w:rFonts w:ascii="Franklin Gothic Medium" w:hAnsi="Franklin Gothic Medium" w:cs="Arial"/>
          <w:sz w:val="24"/>
          <w:szCs w:val="24"/>
        </w:rPr>
      </w:pPr>
      <w:r w:rsidRPr="00D910F3">
        <w:rPr>
          <w:rFonts w:ascii="Franklin Gothic Medium" w:hAnsi="Franklin Gothic Medium" w:cs="Arial"/>
          <w:sz w:val="24"/>
          <w:szCs w:val="24"/>
        </w:rPr>
        <w:t>Υπενθυμίζεται ότι κατά το πρόσφατο παρελθόν, αντίστοιχες υποθέσεις καταστρατήγησης μέτρων της πολιτείας, τα οποία ελήφθησαν για την αντιμετώπιση των οικονομικών επιπτώσεων της υγειονομικής κρίσης, παραπέμφθηκαν στη Δικαιοσύνη για διερεύνηση και επιβολή στους παραβάτες των προβλεπόμενων από τον νόμο κυρώσεων.</w:t>
      </w:r>
    </w:p>
    <w:p w:rsidR="00EE50A2" w:rsidRPr="00D910F3" w:rsidRDefault="00EE50A2" w:rsidP="00D910F3">
      <w:pPr>
        <w:spacing w:line="276" w:lineRule="auto"/>
        <w:jc w:val="both"/>
        <w:rPr>
          <w:rFonts w:ascii="Franklin Gothic Medium" w:hAnsi="Franklin Gothic Medium" w:cs="Arial"/>
          <w:sz w:val="24"/>
          <w:szCs w:val="24"/>
        </w:rPr>
      </w:pPr>
    </w:p>
    <w:p w:rsidR="00EE50A2" w:rsidRPr="00D910F3" w:rsidRDefault="00EE50A2" w:rsidP="00D910F3">
      <w:pPr>
        <w:spacing w:line="276" w:lineRule="auto"/>
        <w:jc w:val="both"/>
        <w:rPr>
          <w:rFonts w:ascii="Franklin Gothic Medium" w:hAnsi="Franklin Gothic Medium" w:cs="Arial"/>
          <w:sz w:val="24"/>
          <w:szCs w:val="24"/>
        </w:rPr>
      </w:pPr>
      <w:r w:rsidRPr="00D910F3">
        <w:rPr>
          <w:rFonts w:ascii="Franklin Gothic Medium" w:hAnsi="Franklin Gothic Medium" w:cs="Arial"/>
          <w:sz w:val="24"/>
          <w:szCs w:val="24"/>
        </w:rPr>
        <w:lastRenderedPageBreak/>
        <w:t xml:space="preserve">Σημειώνεται ότι, όσοι έχουν υποβάλει στην πλατφόρμα </w:t>
      </w:r>
      <w:proofErr w:type="spellStart"/>
      <w:r w:rsidRPr="00D910F3">
        <w:rPr>
          <w:rFonts w:ascii="Franklin Gothic Medium" w:hAnsi="Franklin Gothic Medium" w:cs="Arial"/>
          <w:sz w:val="24"/>
          <w:szCs w:val="24"/>
        </w:rPr>
        <w:t>arogi.gov.gr</w:t>
      </w:r>
      <w:proofErr w:type="spellEnd"/>
      <w:r w:rsidRPr="00D910F3">
        <w:rPr>
          <w:rFonts w:ascii="Franklin Gothic Medium" w:hAnsi="Franklin Gothic Medium" w:cs="Arial"/>
          <w:sz w:val="24"/>
          <w:szCs w:val="24"/>
        </w:rPr>
        <w:t xml:space="preserve"> αίτηση για τη χορήγηση Κρατικής Αρωγής, έχουν τη δυνατότητα να προβούν σε τροποποίηση ή ακόμη και ανάκλησή της μέχρι τις 15 Οκτωβρίου 2021.</w:t>
      </w:r>
    </w:p>
    <w:p w:rsidR="00EE50A2" w:rsidRPr="00D910F3" w:rsidRDefault="00EE50A2" w:rsidP="00D910F3">
      <w:pPr>
        <w:spacing w:line="276" w:lineRule="auto"/>
        <w:jc w:val="both"/>
        <w:rPr>
          <w:rFonts w:ascii="Franklin Gothic Medium" w:hAnsi="Franklin Gothic Medium" w:cs="Arial"/>
          <w:sz w:val="24"/>
          <w:szCs w:val="24"/>
        </w:rPr>
      </w:pPr>
    </w:p>
    <w:p w:rsidR="00FE28CA" w:rsidRPr="00D910F3" w:rsidRDefault="00EE50A2" w:rsidP="00D910F3">
      <w:pPr>
        <w:spacing w:line="276" w:lineRule="auto"/>
        <w:jc w:val="both"/>
        <w:rPr>
          <w:rFonts w:ascii="Franklin Gothic Medium" w:hAnsi="Franklin Gothic Medium" w:cs="Arial"/>
          <w:sz w:val="24"/>
          <w:szCs w:val="24"/>
        </w:rPr>
      </w:pPr>
      <w:r w:rsidRPr="00D910F3">
        <w:rPr>
          <w:rFonts w:ascii="Franklin Gothic Medium" w:hAnsi="Franklin Gothic Medium" w:cs="Arial"/>
          <w:sz w:val="24"/>
          <w:szCs w:val="24"/>
        </w:rPr>
        <w:t xml:space="preserve">Η Κυβέρνηση και το Υπουργείο Οικονομικών συνεχίζουν με γοργούς ρυθμούς την υλοποίηση των μέτρων στήριξης των πληγέντων από τις μεγάλες πυρκαγιές, με στόχο την ταχύτερη δυνατή ανακούφιση νοικοκυριών και επιχειρήσεων και την ανασυγκρότηση των περιοχών. Αδιαπραγμάτευτη και αταλάντευτη επιδίωξή μας, πέραν της διαλεύκανσης και παραπομπής στη </w:t>
      </w:r>
      <w:r w:rsidR="00EC62CC" w:rsidRPr="00D910F3">
        <w:rPr>
          <w:rFonts w:ascii="Franklin Gothic Medium" w:hAnsi="Franklin Gothic Medium" w:cs="Arial"/>
          <w:sz w:val="24"/>
          <w:szCs w:val="24"/>
        </w:rPr>
        <w:t>Δ</w:t>
      </w:r>
      <w:r w:rsidRPr="00D910F3">
        <w:rPr>
          <w:rFonts w:ascii="Franklin Gothic Medium" w:hAnsi="Franklin Gothic Medium" w:cs="Arial"/>
          <w:sz w:val="24"/>
          <w:szCs w:val="24"/>
        </w:rPr>
        <w:t xml:space="preserve">ικαιοσύνη κάθε </w:t>
      </w:r>
      <w:proofErr w:type="spellStart"/>
      <w:r w:rsidRPr="00D910F3">
        <w:rPr>
          <w:rFonts w:ascii="Franklin Gothic Medium" w:hAnsi="Franklin Gothic Medium" w:cs="Arial"/>
          <w:sz w:val="24"/>
          <w:szCs w:val="24"/>
        </w:rPr>
        <w:t>παραβατικής</w:t>
      </w:r>
      <w:proofErr w:type="spellEnd"/>
      <w:r w:rsidRPr="00D910F3">
        <w:rPr>
          <w:rFonts w:ascii="Franklin Gothic Medium" w:hAnsi="Franklin Gothic Medium" w:cs="Arial"/>
          <w:sz w:val="24"/>
          <w:szCs w:val="24"/>
        </w:rPr>
        <w:t xml:space="preserve"> συμπεριφοράς, είναι η ευρύτερη προστασία των οικονομικών συμφερόντων του Ελληνικού Δημοσίου, της εθνικής οικονομίας και του κοινωνικού συνόλου της χώρας.</w:t>
      </w:r>
    </w:p>
    <w:sectPr w:rsidR="00FE28CA" w:rsidRPr="00D910F3" w:rsidSect="00161C32">
      <w:footerReference w:type="default" r:id="rId10"/>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BF6" w:rsidRDefault="005D1BF6" w:rsidP="00A5019D">
      <w:pPr>
        <w:spacing w:after="0" w:line="240" w:lineRule="auto"/>
      </w:pPr>
      <w:r>
        <w:separator/>
      </w:r>
    </w:p>
  </w:endnote>
  <w:endnote w:type="continuationSeparator" w:id="0">
    <w:p w:rsidR="005D1BF6" w:rsidRDefault="005D1BF6" w:rsidP="00A501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19D" w:rsidRDefault="00606A57" w:rsidP="00A5019D">
    <w:pPr>
      <w:pStyle w:val="a7"/>
      <w:jc w:val="center"/>
    </w:pPr>
    <w:fldSimple w:instr=" PAGE   \* MERGEFORMAT ">
      <w:r w:rsidR="00D910F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BF6" w:rsidRDefault="005D1BF6" w:rsidP="00A5019D">
      <w:pPr>
        <w:spacing w:after="0" w:line="240" w:lineRule="auto"/>
      </w:pPr>
      <w:r>
        <w:separator/>
      </w:r>
    </w:p>
  </w:footnote>
  <w:footnote w:type="continuationSeparator" w:id="0">
    <w:p w:rsidR="005D1BF6" w:rsidRDefault="005D1BF6" w:rsidP="00A501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B6EF9"/>
    <w:multiLevelType w:val="multilevel"/>
    <w:tmpl w:val="07989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6B77B20"/>
    <w:multiLevelType w:val="hybridMultilevel"/>
    <w:tmpl w:val="A70885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707619D"/>
    <w:multiLevelType w:val="hybridMultilevel"/>
    <w:tmpl w:val="025AB014"/>
    <w:lvl w:ilvl="0" w:tplc="826E4BC6">
      <w:start w:val="1"/>
      <w:numFmt w:val="bullet"/>
      <w:lvlText w:val=""/>
      <w:lvlJc w:val="left"/>
      <w:pPr>
        <w:tabs>
          <w:tab w:val="num" w:pos="720"/>
        </w:tabs>
        <w:ind w:left="720" w:hanging="360"/>
      </w:pPr>
      <w:rPr>
        <w:rFonts w:ascii="Wingdings" w:hAnsi="Wingdings" w:hint="default"/>
      </w:rPr>
    </w:lvl>
    <w:lvl w:ilvl="1" w:tplc="735E709C">
      <w:start w:val="1"/>
      <w:numFmt w:val="bullet"/>
      <w:lvlText w:val=""/>
      <w:lvlJc w:val="left"/>
      <w:pPr>
        <w:tabs>
          <w:tab w:val="num" w:pos="1440"/>
        </w:tabs>
        <w:ind w:left="1440" w:hanging="360"/>
      </w:pPr>
      <w:rPr>
        <w:rFonts w:ascii="Wingdings" w:hAnsi="Wingdings" w:hint="default"/>
      </w:rPr>
    </w:lvl>
    <w:lvl w:ilvl="2" w:tplc="9356B004" w:tentative="1">
      <w:start w:val="1"/>
      <w:numFmt w:val="bullet"/>
      <w:lvlText w:val=""/>
      <w:lvlJc w:val="left"/>
      <w:pPr>
        <w:tabs>
          <w:tab w:val="num" w:pos="2160"/>
        </w:tabs>
        <w:ind w:left="2160" w:hanging="360"/>
      </w:pPr>
      <w:rPr>
        <w:rFonts w:ascii="Wingdings" w:hAnsi="Wingdings" w:hint="default"/>
      </w:rPr>
    </w:lvl>
    <w:lvl w:ilvl="3" w:tplc="223CB3D6" w:tentative="1">
      <w:start w:val="1"/>
      <w:numFmt w:val="bullet"/>
      <w:lvlText w:val=""/>
      <w:lvlJc w:val="left"/>
      <w:pPr>
        <w:tabs>
          <w:tab w:val="num" w:pos="2880"/>
        </w:tabs>
        <w:ind w:left="2880" w:hanging="360"/>
      </w:pPr>
      <w:rPr>
        <w:rFonts w:ascii="Wingdings" w:hAnsi="Wingdings" w:hint="default"/>
      </w:rPr>
    </w:lvl>
    <w:lvl w:ilvl="4" w:tplc="98AEEC36" w:tentative="1">
      <w:start w:val="1"/>
      <w:numFmt w:val="bullet"/>
      <w:lvlText w:val=""/>
      <w:lvlJc w:val="left"/>
      <w:pPr>
        <w:tabs>
          <w:tab w:val="num" w:pos="3600"/>
        </w:tabs>
        <w:ind w:left="3600" w:hanging="360"/>
      </w:pPr>
      <w:rPr>
        <w:rFonts w:ascii="Wingdings" w:hAnsi="Wingdings" w:hint="default"/>
      </w:rPr>
    </w:lvl>
    <w:lvl w:ilvl="5" w:tplc="95D23286" w:tentative="1">
      <w:start w:val="1"/>
      <w:numFmt w:val="bullet"/>
      <w:lvlText w:val=""/>
      <w:lvlJc w:val="left"/>
      <w:pPr>
        <w:tabs>
          <w:tab w:val="num" w:pos="4320"/>
        </w:tabs>
        <w:ind w:left="4320" w:hanging="360"/>
      </w:pPr>
      <w:rPr>
        <w:rFonts w:ascii="Wingdings" w:hAnsi="Wingdings" w:hint="default"/>
      </w:rPr>
    </w:lvl>
    <w:lvl w:ilvl="6" w:tplc="B6AEC558" w:tentative="1">
      <w:start w:val="1"/>
      <w:numFmt w:val="bullet"/>
      <w:lvlText w:val=""/>
      <w:lvlJc w:val="left"/>
      <w:pPr>
        <w:tabs>
          <w:tab w:val="num" w:pos="5040"/>
        </w:tabs>
        <w:ind w:left="5040" w:hanging="360"/>
      </w:pPr>
      <w:rPr>
        <w:rFonts w:ascii="Wingdings" w:hAnsi="Wingdings" w:hint="default"/>
      </w:rPr>
    </w:lvl>
    <w:lvl w:ilvl="7" w:tplc="71F8A826" w:tentative="1">
      <w:start w:val="1"/>
      <w:numFmt w:val="bullet"/>
      <w:lvlText w:val=""/>
      <w:lvlJc w:val="left"/>
      <w:pPr>
        <w:tabs>
          <w:tab w:val="num" w:pos="5760"/>
        </w:tabs>
        <w:ind w:left="5760" w:hanging="360"/>
      </w:pPr>
      <w:rPr>
        <w:rFonts w:ascii="Wingdings" w:hAnsi="Wingdings" w:hint="default"/>
      </w:rPr>
    </w:lvl>
    <w:lvl w:ilvl="8" w:tplc="520C0968" w:tentative="1">
      <w:start w:val="1"/>
      <w:numFmt w:val="bullet"/>
      <w:lvlText w:val=""/>
      <w:lvlJc w:val="left"/>
      <w:pPr>
        <w:tabs>
          <w:tab w:val="num" w:pos="6480"/>
        </w:tabs>
        <w:ind w:left="6480" w:hanging="360"/>
      </w:pPr>
      <w:rPr>
        <w:rFonts w:ascii="Wingdings" w:hAnsi="Wingdings" w:hint="default"/>
      </w:rPr>
    </w:lvl>
  </w:abstractNum>
  <w:abstractNum w:abstractNumId="3">
    <w:nsid w:val="2A746328"/>
    <w:multiLevelType w:val="hybridMultilevel"/>
    <w:tmpl w:val="9B129A40"/>
    <w:lvl w:ilvl="0" w:tplc="57861D26">
      <w:start w:val="1"/>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nsid w:val="309B55E0"/>
    <w:multiLevelType w:val="multilevel"/>
    <w:tmpl w:val="96024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70F3313"/>
    <w:multiLevelType w:val="hybridMultilevel"/>
    <w:tmpl w:val="DFE85136"/>
    <w:lvl w:ilvl="0" w:tplc="D06EBF70">
      <w:start w:val="1"/>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D64064D"/>
    <w:multiLevelType w:val="hybridMultilevel"/>
    <w:tmpl w:val="CAF23862"/>
    <w:lvl w:ilvl="0" w:tplc="FDF41AB4">
      <w:start w:val="1"/>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nsid w:val="629D68C6"/>
    <w:multiLevelType w:val="hybridMultilevel"/>
    <w:tmpl w:val="A2C8416A"/>
    <w:lvl w:ilvl="0" w:tplc="F446CD4A">
      <w:start w:val="1"/>
      <w:numFmt w:val="bullet"/>
      <w:lvlText w:val=""/>
      <w:lvlJc w:val="left"/>
      <w:pPr>
        <w:tabs>
          <w:tab w:val="num" w:pos="720"/>
        </w:tabs>
        <w:ind w:left="720" w:hanging="360"/>
      </w:pPr>
      <w:rPr>
        <w:rFonts w:ascii="Wingdings" w:hAnsi="Wingdings" w:hint="default"/>
      </w:rPr>
    </w:lvl>
    <w:lvl w:ilvl="1" w:tplc="430EE918">
      <w:numFmt w:val="bullet"/>
      <w:lvlText w:val=""/>
      <w:lvlJc w:val="left"/>
      <w:pPr>
        <w:tabs>
          <w:tab w:val="num" w:pos="1440"/>
        </w:tabs>
        <w:ind w:left="1440" w:hanging="360"/>
      </w:pPr>
      <w:rPr>
        <w:rFonts w:ascii="Wingdings" w:hAnsi="Wingdings" w:hint="default"/>
      </w:rPr>
    </w:lvl>
    <w:lvl w:ilvl="2" w:tplc="CBF05272" w:tentative="1">
      <w:start w:val="1"/>
      <w:numFmt w:val="bullet"/>
      <w:lvlText w:val=""/>
      <w:lvlJc w:val="left"/>
      <w:pPr>
        <w:tabs>
          <w:tab w:val="num" w:pos="2160"/>
        </w:tabs>
        <w:ind w:left="2160" w:hanging="360"/>
      </w:pPr>
      <w:rPr>
        <w:rFonts w:ascii="Wingdings" w:hAnsi="Wingdings" w:hint="default"/>
      </w:rPr>
    </w:lvl>
    <w:lvl w:ilvl="3" w:tplc="6722D90E" w:tentative="1">
      <w:start w:val="1"/>
      <w:numFmt w:val="bullet"/>
      <w:lvlText w:val=""/>
      <w:lvlJc w:val="left"/>
      <w:pPr>
        <w:tabs>
          <w:tab w:val="num" w:pos="2880"/>
        </w:tabs>
        <w:ind w:left="2880" w:hanging="360"/>
      </w:pPr>
      <w:rPr>
        <w:rFonts w:ascii="Wingdings" w:hAnsi="Wingdings" w:hint="default"/>
      </w:rPr>
    </w:lvl>
    <w:lvl w:ilvl="4" w:tplc="AE9067E6" w:tentative="1">
      <w:start w:val="1"/>
      <w:numFmt w:val="bullet"/>
      <w:lvlText w:val=""/>
      <w:lvlJc w:val="left"/>
      <w:pPr>
        <w:tabs>
          <w:tab w:val="num" w:pos="3600"/>
        </w:tabs>
        <w:ind w:left="3600" w:hanging="360"/>
      </w:pPr>
      <w:rPr>
        <w:rFonts w:ascii="Wingdings" w:hAnsi="Wingdings" w:hint="default"/>
      </w:rPr>
    </w:lvl>
    <w:lvl w:ilvl="5" w:tplc="45427D96" w:tentative="1">
      <w:start w:val="1"/>
      <w:numFmt w:val="bullet"/>
      <w:lvlText w:val=""/>
      <w:lvlJc w:val="left"/>
      <w:pPr>
        <w:tabs>
          <w:tab w:val="num" w:pos="4320"/>
        </w:tabs>
        <w:ind w:left="4320" w:hanging="360"/>
      </w:pPr>
      <w:rPr>
        <w:rFonts w:ascii="Wingdings" w:hAnsi="Wingdings" w:hint="default"/>
      </w:rPr>
    </w:lvl>
    <w:lvl w:ilvl="6" w:tplc="4D565C2A" w:tentative="1">
      <w:start w:val="1"/>
      <w:numFmt w:val="bullet"/>
      <w:lvlText w:val=""/>
      <w:lvlJc w:val="left"/>
      <w:pPr>
        <w:tabs>
          <w:tab w:val="num" w:pos="5040"/>
        </w:tabs>
        <w:ind w:left="5040" w:hanging="360"/>
      </w:pPr>
      <w:rPr>
        <w:rFonts w:ascii="Wingdings" w:hAnsi="Wingdings" w:hint="default"/>
      </w:rPr>
    </w:lvl>
    <w:lvl w:ilvl="7" w:tplc="3EB283E0" w:tentative="1">
      <w:start w:val="1"/>
      <w:numFmt w:val="bullet"/>
      <w:lvlText w:val=""/>
      <w:lvlJc w:val="left"/>
      <w:pPr>
        <w:tabs>
          <w:tab w:val="num" w:pos="5760"/>
        </w:tabs>
        <w:ind w:left="5760" w:hanging="360"/>
      </w:pPr>
      <w:rPr>
        <w:rFonts w:ascii="Wingdings" w:hAnsi="Wingdings" w:hint="default"/>
      </w:rPr>
    </w:lvl>
    <w:lvl w:ilvl="8" w:tplc="9B2200C4" w:tentative="1">
      <w:start w:val="1"/>
      <w:numFmt w:val="bullet"/>
      <w:lvlText w:val=""/>
      <w:lvlJc w:val="left"/>
      <w:pPr>
        <w:tabs>
          <w:tab w:val="num" w:pos="6480"/>
        </w:tabs>
        <w:ind w:left="6480" w:hanging="360"/>
      </w:pPr>
      <w:rPr>
        <w:rFonts w:ascii="Wingdings" w:hAnsi="Wingdings" w:hint="default"/>
      </w:rPr>
    </w:lvl>
  </w:abstractNum>
  <w:abstractNum w:abstractNumId="8">
    <w:nsid w:val="64A840E7"/>
    <w:multiLevelType w:val="hybridMultilevel"/>
    <w:tmpl w:val="C73E31DA"/>
    <w:lvl w:ilvl="0" w:tplc="E376AF90">
      <w:start w:val="1"/>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90E1BF1"/>
    <w:multiLevelType w:val="hybridMultilevel"/>
    <w:tmpl w:val="3340A73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nsid w:val="6B6266A5"/>
    <w:multiLevelType w:val="hybridMultilevel"/>
    <w:tmpl w:val="3DAC53F6"/>
    <w:lvl w:ilvl="0" w:tplc="797AB1BA">
      <w:start w:val="1"/>
      <w:numFmt w:val="bullet"/>
      <w:lvlText w:val=""/>
      <w:lvlJc w:val="left"/>
      <w:pPr>
        <w:tabs>
          <w:tab w:val="num" w:pos="720"/>
        </w:tabs>
        <w:ind w:left="720" w:hanging="360"/>
      </w:pPr>
      <w:rPr>
        <w:rFonts w:ascii="Wingdings" w:hAnsi="Wingdings" w:hint="default"/>
      </w:rPr>
    </w:lvl>
    <w:lvl w:ilvl="1" w:tplc="C71639BE">
      <w:numFmt w:val="bullet"/>
      <w:lvlText w:val="•"/>
      <w:lvlJc w:val="left"/>
      <w:pPr>
        <w:tabs>
          <w:tab w:val="num" w:pos="1440"/>
        </w:tabs>
        <w:ind w:left="1440" w:hanging="360"/>
      </w:pPr>
      <w:rPr>
        <w:rFonts w:ascii="Arial" w:hAnsi="Arial" w:hint="default"/>
      </w:rPr>
    </w:lvl>
    <w:lvl w:ilvl="2" w:tplc="AD121C2A" w:tentative="1">
      <w:start w:val="1"/>
      <w:numFmt w:val="bullet"/>
      <w:lvlText w:val=""/>
      <w:lvlJc w:val="left"/>
      <w:pPr>
        <w:tabs>
          <w:tab w:val="num" w:pos="2160"/>
        </w:tabs>
        <w:ind w:left="2160" w:hanging="360"/>
      </w:pPr>
      <w:rPr>
        <w:rFonts w:ascii="Wingdings" w:hAnsi="Wingdings" w:hint="default"/>
      </w:rPr>
    </w:lvl>
    <w:lvl w:ilvl="3" w:tplc="E3AE3F84" w:tentative="1">
      <w:start w:val="1"/>
      <w:numFmt w:val="bullet"/>
      <w:lvlText w:val=""/>
      <w:lvlJc w:val="left"/>
      <w:pPr>
        <w:tabs>
          <w:tab w:val="num" w:pos="2880"/>
        </w:tabs>
        <w:ind w:left="2880" w:hanging="360"/>
      </w:pPr>
      <w:rPr>
        <w:rFonts w:ascii="Wingdings" w:hAnsi="Wingdings" w:hint="default"/>
      </w:rPr>
    </w:lvl>
    <w:lvl w:ilvl="4" w:tplc="0032D194" w:tentative="1">
      <w:start w:val="1"/>
      <w:numFmt w:val="bullet"/>
      <w:lvlText w:val=""/>
      <w:lvlJc w:val="left"/>
      <w:pPr>
        <w:tabs>
          <w:tab w:val="num" w:pos="3600"/>
        </w:tabs>
        <w:ind w:left="3600" w:hanging="360"/>
      </w:pPr>
      <w:rPr>
        <w:rFonts w:ascii="Wingdings" w:hAnsi="Wingdings" w:hint="default"/>
      </w:rPr>
    </w:lvl>
    <w:lvl w:ilvl="5" w:tplc="A8043E94" w:tentative="1">
      <w:start w:val="1"/>
      <w:numFmt w:val="bullet"/>
      <w:lvlText w:val=""/>
      <w:lvlJc w:val="left"/>
      <w:pPr>
        <w:tabs>
          <w:tab w:val="num" w:pos="4320"/>
        </w:tabs>
        <w:ind w:left="4320" w:hanging="360"/>
      </w:pPr>
      <w:rPr>
        <w:rFonts w:ascii="Wingdings" w:hAnsi="Wingdings" w:hint="default"/>
      </w:rPr>
    </w:lvl>
    <w:lvl w:ilvl="6" w:tplc="197E50A4" w:tentative="1">
      <w:start w:val="1"/>
      <w:numFmt w:val="bullet"/>
      <w:lvlText w:val=""/>
      <w:lvlJc w:val="left"/>
      <w:pPr>
        <w:tabs>
          <w:tab w:val="num" w:pos="5040"/>
        </w:tabs>
        <w:ind w:left="5040" w:hanging="360"/>
      </w:pPr>
      <w:rPr>
        <w:rFonts w:ascii="Wingdings" w:hAnsi="Wingdings" w:hint="default"/>
      </w:rPr>
    </w:lvl>
    <w:lvl w:ilvl="7" w:tplc="1E04F64C" w:tentative="1">
      <w:start w:val="1"/>
      <w:numFmt w:val="bullet"/>
      <w:lvlText w:val=""/>
      <w:lvlJc w:val="left"/>
      <w:pPr>
        <w:tabs>
          <w:tab w:val="num" w:pos="5760"/>
        </w:tabs>
        <w:ind w:left="5760" w:hanging="360"/>
      </w:pPr>
      <w:rPr>
        <w:rFonts w:ascii="Wingdings" w:hAnsi="Wingdings" w:hint="default"/>
      </w:rPr>
    </w:lvl>
    <w:lvl w:ilvl="8" w:tplc="61382752" w:tentative="1">
      <w:start w:val="1"/>
      <w:numFmt w:val="bullet"/>
      <w:lvlText w:val=""/>
      <w:lvlJc w:val="left"/>
      <w:pPr>
        <w:tabs>
          <w:tab w:val="num" w:pos="6480"/>
        </w:tabs>
        <w:ind w:left="6480" w:hanging="360"/>
      </w:pPr>
      <w:rPr>
        <w:rFonts w:ascii="Wingdings" w:hAnsi="Wingdings" w:hint="default"/>
      </w:rPr>
    </w:lvl>
  </w:abstractNum>
  <w:abstractNum w:abstractNumId="11">
    <w:nsid w:val="7F011FA4"/>
    <w:multiLevelType w:val="hybridMultilevel"/>
    <w:tmpl w:val="177A2C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0"/>
  </w:num>
  <w:num w:numId="5">
    <w:abstractNumId w:val="7"/>
  </w:num>
  <w:num w:numId="6">
    <w:abstractNumId w:val="2"/>
  </w:num>
  <w:num w:numId="7">
    <w:abstractNumId w:val="10"/>
  </w:num>
  <w:num w:numId="8">
    <w:abstractNumId w:val="6"/>
  </w:num>
  <w:num w:numId="9">
    <w:abstractNumId w:val="3"/>
  </w:num>
  <w:num w:numId="10">
    <w:abstractNumId w:val="3"/>
  </w:num>
  <w:num w:numId="11">
    <w:abstractNumId w:val="1"/>
  </w:num>
  <w:num w:numId="12">
    <w:abstractNumId w:val="6"/>
  </w:num>
  <w:num w:numId="13">
    <w:abstractNumId w:val="9"/>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9152BA"/>
    <w:rsid w:val="00050175"/>
    <w:rsid w:val="00051E22"/>
    <w:rsid w:val="00063196"/>
    <w:rsid w:val="00096447"/>
    <w:rsid w:val="000C02C3"/>
    <w:rsid w:val="000C1029"/>
    <w:rsid w:val="000C20BF"/>
    <w:rsid w:val="000D71E5"/>
    <w:rsid w:val="00102576"/>
    <w:rsid w:val="0010517B"/>
    <w:rsid w:val="001115A8"/>
    <w:rsid w:val="001250E7"/>
    <w:rsid w:val="00141A7A"/>
    <w:rsid w:val="00161C32"/>
    <w:rsid w:val="001A53C4"/>
    <w:rsid w:val="001B7FFE"/>
    <w:rsid w:val="001C5D10"/>
    <w:rsid w:val="001D75E0"/>
    <w:rsid w:val="001E11D4"/>
    <w:rsid w:val="001E3DDA"/>
    <w:rsid w:val="001F6D89"/>
    <w:rsid w:val="002134FB"/>
    <w:rsid w:val="00213D31"/>
    <w:rsid w:val="00296E13"/>
    <w:rsid w:val="0029700C"/>
    <w:rsid w:val="002B1776"/>
    <w:rsid w:val="002D2AE3"/>
    <w:rsid w:val="00333AED"/>
    <w:rsid w:val="00335096"/>
    <w:rsid w:val="00382275"/>
    <w:rsid w:val="003A101F"/>
    <w:rsid w:val="003A28D4"/>
    <w:rsid w:val="003E4C61"/>
    <w:rsid w:val="0044587A"/>
    <w:rsid w:val="0048699F"/>
    <w:rsid w:val="004A762E"/>
    <w:rsid w:val="004B0C5F"/>
    <w:rsid w:val="004C05DE"/>
    <w:rsid w:val="004D016C"/>
    <w:rsid w:val="004E2F0E"/>
    <w:rsid w:val="004F3F32"/>
    <w:rsid w:val="0050742B"/>
    <w:rsid w:val="00530E53"/>
    <w:rsid w:val="00533018"/>
    <w:rsid w:val="00534090"/>
    <w:rsid w:val="00540170"/>
    <w:rsid w:val="0056183B"/>
    <w:rsid w:val="005767EE"/>
    <w:rsid w:val="0058249D"/>
    <w:rsid w:val="00593DCD"/>
    <w:rsid w:val="005B1B33"/>
    <w:rsid w:val="005D1BF6"/>
    <w:rsid w:val="005E16E2"/>
    <w:rsid w:val="005E738C"/>
    <w:rsid w:val="00606A57"/>
    <w:rsid w:val="0062249D"/>
    <w:rsid w:val="00635A9C"/>
    <w:rsid w:val="0064114E"/>
    <w:rsid w:val="006A168E"/>
    <w:rsid w:val="006A6100"/>
    <w:rsid w:val="006B2461"/>
    <w:rsid w:val="006C20E7"/>
    <w:rsid w:val="006F57A6"/>
    <w:rsid w:val="007044F0"/>
    <w:rsid w:val="00751C80"/>
    <w:rsid w:val="007C3DC7"/>
    <w:rsid w:val="007D024D"/>
    <w:rsid w:val="007E0B1A"/>
    <w:rsid w:val="007E327E"/>
    <w:rsid w:val="007F2A39"/>
    <w:rsid w:val="0080749D"/>
    <w:rsid w:val="00810D24"/>
    <w:rsid w:val="00817A98"/>
    <w:rsid w:val="00846D81"/>
    <w:rsid w:val="00850B94"/>
    <w:rsid w:val="00863367"/>
    <w:rsid w:val="00865681"/>
    <w:rsid w:val="00865B46"/>
    <w:rsid w:val="008D0A88"/>
    <w:rsid w:val="008D1647"/>
    <w:rsid w:val="009152BA"/>
    <w:rsid w:val="00933998"/>
    <w:rsid w:val="00941105"/>
    <w:rsid w:val="009520CB"/>
    <w:rsid w:val="00994F17"/>
    <w:rsid w:val="00995359"/>
    <w:rsid w:val="00A03734"/>
    <w:rsid w:val="00A32D96"/>
    <w:rsid w:val="00A3653C"/>
    <w:rsid w:val="00A46F9B"/>
    <w:rsid w:val="00A5019D"/>
    <w:rsid w:val="00A62DF6"/>
    <w:rsid w:val="00A71CA5"/>
    <w:rsid w:val="00AA045D"/>
    <w:rsid w:val="00AA17F9"/>
    <w:rsid w:val="00AA5991"/>
    <w:rsid w:val="00AC2F86"/>
    <w:rsid w:val="00AC3716"/>
    <w:rsid w:val="00B42581"/>
    <w:rsid w:val="00B829FF"/>
    <w:rsid w:val="00B943DC"/>
    <w:rsid w:val="00BE0AB0"/>
    <w:rsid w:val="00BF4E0A"/>
    <w:rsid w:val="00BF5492"/>
    <w:rsid w:val="00C861A4"/>
    <w:rsid w:val="00CB6740"/>
    <w:rsid w:val="00CF044D"/>
    <w:rsid w:val="00D22F16"/>
    <w:rsid w:val="00D54518"/>
    <w:rsid w:val="00D6081B"/>
    <w:rsid w:val="00D63E49"/>
    <w:rsid w:val="00D64B6D"/>
    <w:rsid w:val="00D7734D"/>
    <w:rsid w:val="00D910F3"/>
    <w:rsid w:val="00D961FB"/>
    <w:rsid w:val="00DD2DE3"/>
    <w:rsid w:val="00DF0E9C"/>
    <w:rsid w:val="00DF4E0D"/>
    <w:rsid w:val="00E0057A"/>
    <w:rsid w:val="00E059E1"/>
    <w:rsid w:val="00E23C86"/>
    <w:rsid w:val="00E635FF"/>
    <w:rsid w:val="00E935C4"/>
    <w:rsid w:val="00EC62CC"/>
    <w:rsid w:val="00EE50A2"/>
    <w:rsid w:val="00EE53D8"/>
    <w:rsid w:val="00F178FD"/>
    <w:rsid w:val="00F46DE8"/>
    <w:rsid w:val="00F83802"/>
    <w:rsid w:val="00FE28CA"/>
    <w:rsid w:val="00FE67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359"/>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5DE"/>
    <w:pPr>
      <w:ind w:left="720"/>
      <w:contextualSpacing/>
    </w:pPr>
  </w:style>
  <w:style w:type="paragraph" w:styleId="a4">
    <w:name w:val="Balloon Text"/>
    <w:basedOn w:val="a"/>
    <w:link w:val="Char"/>
    <w:uiPriority w:val="99"/>
    <w:semiHidden/>
    <w:unhideWhenUsed/>
    <w:rsid w:val="00CB6740"/>
    <w:pPr>
      <w:spacing w:after="0" w:line="240" w:lineRule="auto"/>
    </w:pPr>
    <w:rPr>
      <w:rFonts w:ascii="Tahoma" w:hAnsi="Tahoma"/>
      <w:sz w:val="16"/>
      <w:szCs w:val="16"/>
    </w:rPr>
  </w:style>
  <w:style w:type="character" w:customStyle="1" w:styleId="Char">
    <w:name w:val="Κείμενο πλαισίου Char"/>
    <w:link w:val="a4"/>
    <w:uiPriority w:val="99"/>
    <w:semiHidden/>
    <w:rsid w:val="00CB6740"/>
    <w:rPr>
      <w:rFonts w:ascii="Tahoma" w:hAnsi="Tahoma" w:cs="Tahoma"/>
      <w:sz w:val="16"/>
      <w:szCs w:val="16"/>
    </w:rPr>
  </w:style>
  <w:style w:type="paragraph" w:customStyle="1" w:styleId="gmail-msolistparagraph">
    <w:name w:val="gmail-msolistparagraph"/>
    <w:basedOn w:val="a"/>
    <w:rsid w:val="00F83802"/>
    <w:pPr>
      <w:spacing w:before="100" w:beforeAutospacing="1" w:after="100" w:afterAutospacing="1" w:line="240" w:lineRule="auto"/>
    </w:pPr>
    <w:rPr>
      <w:rFonts w:cs="Calibri"/>
      <w:lang w:eastAsia="el-GR"/>
    </w:rPr>
  </w:style>
  <w:style w:type="paragraph" w:styleId="a5">
    <w:name w:val="No Spacing"/>
    <w:uiPriority w:val="1"/>
    <w:qFormat/>
    <w:rsid w:val="00051E22"/>
    <w:rPr>
      <w:sz w:val="22"/>
      <w:szCs w:val="22"/>
      <w:lang w:eastAsia="en-US"/>
    </w:rPr>
  </w:style>
  <w:style w:type="paragraph" w:styleId="a6">
    <w:name w:val="header"/>
    <w:basedOn w:val="a"/>
    <w:link w:val="Char0"/>
    <w:uiPriority w:val="99"/>
    <w:semiHidden/>
    <w:unhideWhenUsed/>
    <w:rsid w:val="00A5019D"/>
    <w:pPr>
      <w:tabs>
        <w:tab w:val="center" w:pos="4153"/>
        <w:tab w:val="right" w:pos="8306"/>
      </w:tabs>
    </w:pPr>
  </w:style>
  <w:style w:type="character" w:customStyle="1" w:styleId="Char0">
    <w:name w:val="Κεφαλίδα Char"/>
    <w:link w:val="a6"/>
    <w:uiPriority w:val="99"/>
    <w:semiHidden/>
    <w:rsid w:val="00A5019D"/>
    <w:rPr>
      <w:sz w:val="22"/>
      <w:szCs w:val="22"/>
      <w:lang w:eastAsia="en-US"/>
    </w:rPr>
  </w:style>
  <w:style w:type="paragraph" w:styleId="a7">
    <w:name w:val="footer"/>
    <w:basedOn w:val="a"/>
    <w:link w:val="Char1"/>
    <w:uiPriority w:val="99"/>
    <w:unhideWhenUsed/>
    <w:rsid w:val="00A5019D"/>
    <w:pPr>
      <w:tabs>
        <w:tab w:val="center" w:pos="4153"/>
        <w:tab w:val="right" w:pos="8306"/>
      </w:tabs>
    </w:pPr>
  </w:style>
  <w:style w:type="character" w:customStyle="1" w:styleId="Char1">
    <w:name w:val="Υποσέλιδο Char"/>
    <w:link w:val="a7"/>
    <w:uiPriority w:val="99"/>
    <w:rsid w:val="00A5019D"/>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545095155">
      <w:bodyDiv w:val="1"/>
      <w:marLeft w:val="0"/>
      <w:marRight w:val="0"/>
      <w:marTop w:val="0"/>
      <w:marBottom w:val="0"/>
      <w:divBdr>
        <w:top w:val="none" w:sz="0" w:space="0" w:color="auto"/>
        <w:left w:val="none" w:sz="0" w:space="0" w:color="auto"/>
        <w:bottom w:val="none" w:sz="0" w:space="0" w:color="auto"/>
        <w:right w:val="none" w:sz="0" w:space="0" w:color="auto"/>
      </w:divBdr>
    </w:div>
    <w:div w:id="1696688980">
      <w:bodyDiv w:val="1"/>
      <w:marLeft w:val="0"/>
      <w:marRight w:val="0"/>
      <w:marTop w:val="0"/>
      <w:marBottom w:val="0"/>
      <w:divBdr>
        <w:top w:val="none" w:sz="0" w:space="0" w:color="auto"/>
        <w:left w:val="none" w:sz="0" w:space="0" w:color="auto"/>
        <w:bottom w:val="none" w:sz="0" w:space="0" w:color="auto"/>
        <w:right w:val="none" w:sz="0" w:space="0" w:color="auto"/>
      </w:divBdr>
    </w:div>
    <w:div w:id="213582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E2D0A-F661-4CD1-A85F-7E759040D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3725</Characters>
  <Application>Microsoft Office Word</Application>
  <DocSecurity>0</DocSecurity>
  <Lines>31</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e.kaimaki</cp:lastModifiedBy>
  <cp:revision>2</cp:revision>
  <cp:lastPrinted>2021-10-01T12:46:00Z</cp:lastPrinted>
  <dcterms:created xsi:type="dcterms:W3CDTF">2021-10-01T16:43:00Z</dcterms:created>
  <dcterms:modified xsi:type="dcterms:W3CDTF">2021-10-01T16:43:00Z</dcterms:modified>
</cp:coreProperties>
</file>