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14" w:rsidRPr="00750C41" w:rsidRDefault="00486E14" w:rsidP="00486E14">
      <w:pPr>
        <w:spacing w:after="0" w:line="240" w:lineRule="auto"/>
        <w:rPr>
          <w:rFonts w:asciiTheme="minorHAnsi" w:eastAsiaTheme="majorEastAsia" w:hAnsiTheme="minorHAnsi" w:cstheme="minorHAnsi"/>
          <w:b/>
          <w:bCs/>
          <w:color w:val="365F91" w:themeColor="accent1" w:themeShade="BF"/>
          <w:sz w:val="24"/>
          <w:szCs w:val="24"/>
          <w:u w:val="single"/>
          <w:lang w:eastAsia="zh-CN"/>
        </w:rPr>
      </w:pPr>
      <w:r w:rsidRPr="00750C41">
        <w:rPr>
          <w:rFonts w:asciiTheme="minorHAnsi" w:hAnsiTheme="minorHAnsi" w:cstheme="minorHAnsi"/>
          <w:b/>
          <w:color w:val="365F91" w:themeColor="accent1" w:themeShade="BF"/>
          <w:sz w:val="24"/>
          <w:szCs w:val="24"/>
          <w:u w:val="single"/>
        </w:rPr>
        <w:t xml:space="preserve">Γ.   </w:t>
      </w:r>
      <w:r w:rsidRPr="00750C41">
        <w:rPr>
          <w:rFonts w:asciiTheme="minorHAnsi" w:hAnsiTheme="minorHAnsi" w:cstheme="minorHAnsi"/>
          <w:b/>
          <w:color w:val="365F91" w:themeColor="accent1" w:themeShade="BF"/>
          <w:sz w:val="24"/>
          <w:szCs w:val="24"/>
          <w:u w:val="single"/>
          <w:lang w:eastAsia="zh-CN"/>
        </w:rPr>
        <w:t>ΠΙΝΑΚΑΣ ΣΥΜΜΟΡΦΩΣΗΣ ΕΠΙ ΤΩΝ ΤΕΧΝΙΚΩΝ ΠΡΟΔΙΑΓΡΑΦΩ</w:t>
      </w:r>
      <w:r w:rsidRPr="00750C41">
        <w:rPr>
          <w:rFonts w:asciiTheme="minorHAnsi" w:eastAsiaTheme="majorEastAsia" w:hAnsiTheme="minorHAnsi" w:cstheme="minorHAnsi"/>
          <w:b/>
          <w:bCs/>
          <w:color w:val="365F91" w:themeColor="accent1" w:themeShade="BF"/>
          <w:sz w:val="24"/>
          <w:szCs w:val="24"/>
          <w:u w:val="single"/>
          <w:lang w:eastAsia="zh-CN"/>
        </w:rPr>
        <w:t>Ν</w:t>
      </w:r>
    </w:p>
    <w:p w:rsidR="00486E14" w:rsidRDefault="00486E14" w:rsidP="00486E14">
      <w:pPr>
        <w:spacing w:after="0" w:line="240" w:lineRule="auto"/>
        <w:ind w:left="-1560"/>
        <w:jc w:val="center"/>
        <w:rPr>
          <w:rFonts w:asciiTheme="minorHAnsi" w:hAnsiTheme="minorHAnsi" w:cstheme="minorHAnsi"/>
          <w:b/>
          <w:bCs/>
          <w:color w:val="00000A"/>
          <w:sz w:val="24"/>
          <w:lang w:eastAsia="el-GR"/>
        </w:rPr>
      </w:pPr>
      <w:r>
        <w:rPr>
          <w:rFonts w:asciiTheme="minorHAnsi" w:hAnsiTheme="minorHAnsi" w:cstheme="minorHAnsi"/>
          <w:b/>
          <w:bCs/>
          <w:color w:val="00000A"/>
          <w:sz w:val="24"/>
          <w:lang w:eastAsia="el-GR"/>
        </w:rPr>
        <w:t xml:space="preserve">              </w:t>
      </w:r>
      <w:r w:rsidRPr="009B12D6">
        <w:rPr>
          <w:rFonts w:asciiTheme="minorHAnsi" w:hAnsiTheme="minorHAnsi" w:cstheme="minorHAnsi"/>
          <w:b/>
          <w:bCs/>
          <w:color w:val="00000A"/>
          <w:sz w:val="24"/>
          <w:lang w:eastAsia="el-GR"/>
        </w:rPr>
        <w:t xml:space="preserve">Ανήκει στη </w:t>
      </w:r>
      <w:r>
        <w:rPr>
          <w:rFonts w:asciiTheme="minorHAnsi" w:hAnsiTheme="minorHAnsi" w:cstheme="minorHAnsi"/>
          <w:b/>
          <w:bCs/>
          <w:color w:val="00000A"/>
          <w:sz w:val="24"/>
          <w:lang w:eastAsia="el-GR"/>
        </w:rPr>
        <w:t xml:space="preserve">Επαναληπτική </w:t>
      </w:r>
      <w:r w:rsidRPr="009B12D6">
        <w:rPr>
          <w:rFonts w:asciiTheme="minorHAnsi" w:hAnsiTheme="minorHAnsi" w:cstheme="minorHAnsi"/>
          <w:b/>
          <w:bCs/>
          <w:color w:val="00000A"/>
          <w:sz w:val="24"/>
          <w:lang w:eastAsia="el-GR"/>
        </w:rPr>
        <w:t xml:space="preserve">Διακήρυξη </w:t>
      </w:r>
      <w:r>
        <w:rPr>
          <w:rFonts w:asciiTheme="minorHAnsi" w:hAnsiTheme="minorHAnsi" w:cstheme="minorHAnsi"/>
          <w:b/>
          <w:bCs/>
          <w:color w:val="00000A"/>
          <w:sz w:val="24"/>
          <w:szCs w:val="24"/>
          <w:lang w:eastAsia="el-GR"/>
        </w:rPr>
        <w:t xml:space="preserve">52680/07-10-2020 </w:t>
      </w:r>
      <w:r>
        <w:rPr>
          <w:rFonts w:asciiTheme="minorHAnsi" w:hAnsiTheme="minorHAnsi" w:cstheme="minorHAnsi"/>
          <w:b/>
          <w:bCs/>
          <w:color w:val="00000A"/>
          <w:sz w:val="24"/>
          <w:lang w:eastAsia="el-GR"/>
        </w:rPr>
        <w:t>της Α΄ Δ.Ο.Υ. ΠΕΙΡΑΙΑ</w:t>
      </w:r>
    </w:p>
    <w:p w:rsidR="00486E14" w:rsidRDefault="00486E14" w:rsidP="00486E14">
      <w:pPr>
        <w:spacing w:after="0"/>
        <w:ind w:left="-1560"/>
        <w:jc w:val="center"/>
        <w:rPr>
          <w:rFonts w:asciiTheme="minorHAnsi" w:hAnsiTheme="minorHAnsi" w:cstheme="minorHAnsi"/>
          <w:b/>
          <w:bCs/>
          <w:color w:val="00000A"/>
          <w:sz w:val="24"/>
          <w:lang w:eastAsia="el-GR"/>
        </w:rPr>
      </w:pPr>
    </w:p>
    <w:tbl>
      <w:tblPr>
        <w:tblStyle w:val="a4"/>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486E14" w:rsidTr="00677780">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Default="00486E14" w:rsidP="00677780">
            <w:pPr>
              <w:rPr>
                <w:b/>
                <w:sz w:val="24"/>
                <w:szCs w:val="24"/>
              </w:rPr>
            </w:pPr>
            <w:r>
              <w:rPr>
                <w:b/>
                <w:sz w:val="24"/>
                <w:szCs w:val="24"/>
              </w:rPr>
              <w:t xml:space="preserve">         ΑΠΑΝΤΗΣΗ </w:t>
            </w:r>
          </w:p>
          <w:p w:rsidR="00486E14" w:rsidRPr="00AD1BE2" w:rsidRDefault="00486E14" w:rsidP="00677780">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rPr>
                <w:b/>
                <w:sz w:val="24"/>
                <w:szCs w:val="24"/>
              </w:rPr>
            </w:pPr>
            <w:r>
              <w:rPr>
                <w:b/>
                <w:sz w:val="24"/>
                <w:szCs w:val="24"/>
              </w:rPr>
              <w:t xml:space="preserve">  ΠΑΡΑΠΟΜΠΗ</w:t>
            </w:r>
          </w:p>
        </w:tc>
      </w:tr>
      <w:tr w:rsidR="00486E14" w:rsidTr="00677780">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ind w:left="601"/>
              <w:jc w:val="center"/>
              <w:rPr>
                <w:b/>
                <w:sz w:val="24"/>
                <w:szCs w:val="24"/>
              </w:rPr>
            </w:pPr>
            <w:r w:rsidRPr="00AD1BE2">
              <w:rPr>
                <w:b/>
                <w:sz w:val="24"/>
                <w:szCs w:val="24"/>
              </w:rPr>
              <w:t>ΓΕΝΙΚΑ ΧΑΡΑΚΤΗΡΙΣΤΙΚΑ</w:t>
            </w:r>
          </w:p>
        </w:tc>
      </w:tr>
      <w:tr w:rsidR="00486E14" w:rsidRPr="000C7ECD" w:rsidTr="00677780">
        <w:trPr>
          <w:trHeight w:val="1191"/>
        </w:trPr>
        <w:tc>
          <w:tcPr>
            <w:tcW w:w="961" w:type="dxa"/>
            <w:tcBorders>
              <w:top w:val="single" w:sz="18" w:space="0" w:color="auto"/>
              <w:left w:val="single" w:sz="18" w:space="0" w:color="auto"/>
              <w:bottom w:val="single" w:sz="18" w:space="0" w:color="auto"/>
              <w:right w:val="single" w:sz="18" w:space="0" w:color="auto"/>
            </w:tcBorders>
          </w:tcPr>
          <w:p w:rsidR="00486E14" w:rsidRPr="00F805EA" w:rsidRDefault="00486E14" w:rsidP="00677780">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rsidRPr="00A905AD">
              <w:t xml:space="preserve">Το </w:t>
            </w:r>
            <w:r>
              <w:t>φωτοαντιγραφικό χαρτί Α4 και Α3 θα πρέπει να είναι κατάλληλο για όλους τους τύπους των φωτοαντιγραφικών μηχανημάτων και των εκτυπωτών (</w:t>
            </w:r>
            <w:r>
              <w:rPr>
                <w:lang w:val="en-US"/>
              </w:rPr>
              <w:t>Laser</w:t>
            </w:r>
            <w:r>
              <w:t xml:space="preserve"> και </w:t>
            </w:r>
            <w:r w:rsidRPr="005E4132">
              <w:t xml:space="preserve"> </w:t>
            </w:r>
            <w:r>
              <w:rPr>
                <w:lang w:val="en-US"/>
              </w:rPr>
              <w:t>Inkjet</w:t>
            </w:r>
            <w:r w:rsidRPr="005E4132">
              <w:t>)</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24"/>
                <w:szCs w:val="24"/>
              </w:rPr>
            </w:pPr>
          </w:p>
          <w:p w:rsidR="00486E14" w:rsidRDefault="00486E14" w:rsidP="00677780">
            <w:pPr>
              <w:autoSpaceDE w:val="0"/>
              <w:autoSpaceDN w:val="0"/>
              <w:adjustRightInd w:val="0"/>
              <w:contextualSpacing/>
              <w:jc w:val="center"/>
              <w:rPr>
                <w:rFonts w:cs="ArialMT"/>
                <w:b/>
                <w:color w:val="000000"/>
                <w:sz w:val="24"/>
                <w:szCs w:val="24"/>
              </w:rPr>
            </w:pPr>
          </w:p>
          <w:p w:rsidR="00486E14" w:rsidRDefault="00486E14" w:rsidP="00677780">
            <w:pPr>
              <w:autoSpaceDE w:val="0"/>
              <w:autoSpaceDN w:val="0"/>
              <w:adjustRightInd w:val="0"/>
              <w:contextualSpacing/>
              <w:jc w:val="center"/>
              <w:rPr>
                <w:rFonts w:cs="ArialMT"/>
                <w:b/>
                <w:color w:val="000000"/>
                <w:sz w:val="24"/>
                <w:szCs w:val="24"/>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ED05F1" w:rsidRDefault="00486E14" w:rsidP="00677780">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F805EA" w:rsidRDefault="00486E14" w:rsidP="00677780">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rsidRPr="00A905AD">
              <w:t xml:space="preserve">Το </w:t>
            </w:r>
            <w:r>
              <w:t xml:space="preserve">φωτοαντιγραφικό χαρτί Α4 και Α3 θα πρέπει να είναι κατάλληλο για την απευθείας </w:t>
            </w:r>
            <w:proofErr w:type="spellStart"/>
            <w:r>
              <w:t>φωτοαντιγραφή</w:t>
            </w:r>
            <w:proofErr w:type="spellEnd"/>
            <w:r>
              <w:t xml:space="preserve"> του πρωτοτύπου και από τις δύο όψεις του.</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F805EA" w:rsidRDefault="00486E14" w:rsidP="00677780">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rsidRPr="00A905AD">
              <w:t xml:space="preserve">Το </w:t>
            </w:r>
            <w:r>
              <w:t>φωτοαντιγραφικό χαρτί Α4 και Α3 δεν θα πρέπει να επηρεάζεται από το μεγάλο διάστημα αποθήκευσης κάτω από τις συνήθεις κλιματολογικές συνθήκες.</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F805EA" w:rsidRDefault="00486E14" w:rsidP="00677780">
            <w:pPr>
              <w:rPr>
                <w:b/>
              </w:rPr>
            </w:pPr>
            <w:r w:rsidRPr="00F805EA">
              <w:rPr>
                <w:b/>
              </w:rPr>
              <w:t>4.</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rsidRPr="00697935">
              <w:t>Το φωτοαντιγραφικό χαρτί Α4 και Α3 θα πρέπει να παράγεται σε εργοστάσια που διαθέτουν πιστοποίηση περιβαλλοντικής διαχείρισης σύμφωνα με το πρότυπο ΕΜΑ</w:t>
            </w:r>
            <w:r w:rsidRPr="00697935">
              <w:rPr>
                <w:lang w:val="en-US"/>
              </w:rPr>
              <w:t>S</w:t>
            </w:r>
            <w:r w:rsidRPr="00697935">
              <w:t xml:space="preserve"> ή </w:t>
            </w:r>
            <w:r w:rsidRPr="00697935">
              <w:rPr>
                <w:lang w:val="en-US"/>
              </w:rPr>
              <w:t>ISO</w:t>
            </w:r>
            <w:r w:rsidRPr="00697935">
              <w:t xml:space="preserve"> 14001.</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F805EA" w:rsidRDefault="00486E14" w:rsidP="00677780">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rsidRPr="00A905AD">
              <w:t xml:space="preserve">Το </w:t>
            </w:r>
            <w:r>
              <w:t>φωτοαντιγραφικό χαρτί Α4 και Α3 θα πρέπει να παραδίδεται σε λευκά ορθογωνισμένα φύλλα των απαιτούμενων διαστάσεων.</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color w:val="000000"/>
              </w:rPr>
            </w:pPr>
          </w:p>
        </w:tc>
      </w:tr>
      <w:tr w:rsidR="00486E14" w:rsidTr="00677780">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D1BE2" w:rsidRDefault="00486E14" w:rsidP="00677780">
            <w:pPr>
              <w:jc w:val="center"/>
              <w:rPr>
                <w:b/>
                <w:sz w:val="24"/>
                <w:szCs w:val="24"/>
              </w:rPr>
            </w:pPr>
            <w:r w:rsidRPr="00AD1BE2">
              <w:rPr>
                <w:b/>
                <w:sz w:val="24"/>
                <w:szCs w:val="24"/>
              </w:rPr>
              <w:t>ΕΙΔΙΚΑ ΧΑΡΑΚΤΗΡΙΣΤΙΚΑ</w:t>
            </w: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EB2C23" w:rsidRDefault="00486E14" w:rsidP="00677780">
            <w:pPr>
              <w:rPr>
                <w:b/>
              </w:rPr>
            </w:pPr>
            <w:r>
              <w:rPr>
                <w:b/>
              </w:rPr>
              <w:t>6</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5E4132" w:rsidRDefault="00486E14" w:rsidP="00677780">
            <w:pPr>
              <w:jc w:val="both"/>
            </w:pPr>
            <w:r w:rsidRPr="00A905AD">
              <w:t xml:space="preserve">Το </w:t>
            </w:r>
            <w:r>
              <w:t>φωτοαντιγραφικό χαρτί Α4 θα πρέπει να έχει διαστάσεις 21,0</w:t>
            </w:r>
            <w:r>
              <w:rPr>
                <w:lang w:val="en-US"/>
              </w:rPr>
              <w:t>cm</w:t>
            </w:r>
            <w:r w:rsidRPr="005E4132">
              <w:t xml:space="preserve"> </w:t>
            </w:r>
            <w:r>
              <w:rPr>
                <w:lang w:val="en-US"/>
              </w:rPr>
              <w:t>X</w:t>
            </w:r>
            <w:r w:rsidRPr="005E4132">
              <w:t xml:space="preserve"> 29</w:t>
            </w:r>
            <w:r>
              <w:t>,</w:t>
            </w:r>
            <w:r w:rsidRPr="005E4132">
              <w:t>7</w:t>
            </w:r>
            <w:r>
              <w:rPr>
                <w:lang w:val="en-US"/>
              </w:rPr>
              <w:t>cm</w:t>
            </w:r>
            <w:r>
              <w:t xml:space="preserve"> και</w:t>
            </w:r>
          </w:p>
          <w:p w:rsidR="00486E14" w:rsidRPr="00697935" w:rsidRDefault="00486E14" w:rsidP="00677780">
            <w:pPr>
              <w:jc w:val="both"/>
              <w:rPr>
                <w:color w:val="1F497D" w:themeColor="text2"/>
                <w:sz w:val="24"/>
                <w:szCs w:val="24"/>
              </w:rPr>
            </w:pPr>
            <w:r>
              <w:t>το φωτοαντιγραφικό χαρτί Α3 θα πρέπει να έχει διαστάσεις 29,7</w:t>
            </w:r>
            <w:r>
              <w:rPr>
                <w:lang w:val="en-US"/>
              </w:rPr>
              <w:t>cm</w:t>
            </w:r>
            <w:r>
              <w:t xml:space="preserve"> Χ </w:t>
            </w:r>
            <w:r>
              <w:lastRenderedPageBreak/>
              <w:t>42,0</w:t>
            </w:r>
            <w:r w:rsidRPr="004D3904">
              <w:t xml:space="preserve"> </w:t>
            </w:r>
            <w:r>
              <w:rPr>
                <w:lang w:val="en-US"/>
              </w:rPr>
              <w:t>cm</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tc>
        <w:tc>
          <w:tcPr>
            <w:tcW w:w="2144" w:type="dxa"/>
            <w:tcBorders>
              <w:top w:val="nil"/>
              <w:left w:val="single" w:sz="18" w:space="0" w:color="auto"/>
              <w:bottom w:val="single" w:sz="18" w:space="0" w:color="auto"/>
              <w:right w:val="single" w:sz="18" w:space="0" w:color="auto"/>
            </w:tcBorders>
          </w:tcPr>
          <w:p w:rsidR="00486E14" w:rsidRPr="002745C7" w:rsidRDefault="00486E14" w:rsidP="00677780"/>
        </w:tc>
        <w:tc>
          <w:tcPr>
            <w:tcW w:w="1722" w:type="dxa"/>
            <w:tcBorders>
              <w:top w:val="nil"/>
              <w:left w:val="single" w:sz="18" w:space="0" w:color="auto"/>
              <w:bottom w:val="single" w:sz="18" w:space="0" w:color="auto"/>
              <w:right w:val="single" w:sz="18" w:space="0" w:color="auto"/>
            </w:tcBorders>
          </w:tcPr>
          <w:p w:rsidR="00486E14" w:rsidRPr="002745C7" w:rsidRDefault="00486E14" w:rsidP="00677780"/>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C25DF" w:rsidRDefault="00486E14" w:rsidP="00677780">
            <w:pPr>
              <w:rPr>
                <w:b/>
              </w:rPr>
            </w:pPr>
            <w:r>
              <w:rPr>
                <w:b/>
              </w:rPr>
              <w:lastRenderedPageBreak/>
              <w:t>7</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rPr>
                <w:color w:val="1F497D" w:themeColor="text2"/>
                <w:sz w:val="24"/>
                <w:szCs w:val="24"/>
              </w:rPr>
            </w:pPr>
            <w:r w:rsidRPr="004D3904">
              <w:t>Περιεκτικότητα</w:t>
            </w:r>
            <w:r>
              <w:t xml:space="preserve"> σε υγρασία: 3,5% </w:t>
            </w:r>
            <w:proofErr w:type="spellStart"/>
            <w:r>
              <w:t>κ.β</w:t>
            </w:r>
            <w:proofErr w:type="spellEnd"/>
            <w:r>
              <w:t xml:space="preserve">. έως 5,5% </w:t>
            </w:r>
            <w:proofErr w:type="spellStart"/>
            <w:r>
              <w:t>κ.β</w:t>
            </w:r>
            <w:proofErr w:type="spellEnd"/>
            <w:r>
              <w:t>.</w:t>
            </w:r>
            <w:r w:rsidRPr="00697935">
              <w:t xml:space="preserve"> (</w:t>
            </w:r>
            <w:r>
              <w:rPr>
                <w:lang w:val="en-US"/>
              </w:rPr>
              <w:t>EN</w:t>
            </w:r>
            <w:r w:rsidRPr="00697935">
              <w:t xml:space="preserve"> 20287).</w:t>
            </w:r>
          </w:p>
        </w:tc>
        <w:tc>
          <w:tcPr>
            <w:tcW w:w="1858" w:type="dxa"/>
            <w:tcBorders>
              <w:top w:val="single" w:sz="18" w:space="0" w:color="auto"/>
              <w:left w:val="single" w:sz="18" w:space="0" w:color="auto"/>
              <w:bottom w:val="single" w:sz="18" w:space="0" w:color="auto"/>
              <w:right w:val="single" w:sz="18" w:space="0" w:color="auto"/>
            </w:tcBorders>
          </w:tcPr>
          <w:p w:rsidR="00486E14" w:rsidRPr="002745C7" w:rsidRDefault="00486E14" w:rsidP="00486E14">
            <w:pPr>
              <w:autoSpaceDE w:val="0"/>
              <w:autoSpaceDN w:val="0"/>
              <w:adjustRightInd w:val="0"/>
              <w:contextualSpacing/>
              <w:jc w:val="center"/>
              <w:rPr>
                <w:rFonts w:cs="ArialMT"/>
                <w:color w:val="000000"/>
              </w:rPr>
            </w:pPr>
            <w:r w:rsidRPr="00ED05F1">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ArialMT"/>
                <w:color w:val="000000"/>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AF58D6" w:rsidRDefault="00486E14" w:rsidP="00677780">
            <w:pPr>
              <w:rPr>
                <w:b/>
              </w:rPr>
            </w:pPr>
            <w:r>
              <w:rPr>
                <w:b/>
              </w:rPr>
              <w:t>8</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rPr>
                <w:color w:val="1F497D" w:themeColor="text2"/>
                <w:sz w:val="24"/>
                <w:szCs w:val="24"/>
              </w:rPr>
            </w:pPr>
            <w:r w:rsidRPr="004D3904">
              <w:t>Μ</w:t>
            </w:r>
            <w:r>
              <w:t>άζα: 80</w:t>
            </w:r>
            <w:proofErr w:type="spellStart"/>
            <w:r>
              <w:rPr>
                <w:lang w:val="en-US"/>
              </w:rPr>
              <w:t>gr</w:t>
            </w:r>
            <w:proofErr w:type="spellEnd"/>
            <w:r w:rsidRPr="00697935">
              <w:t>/</w:t>
            </w:r>
            <w:r w:rsidRPr="009E7A88">
              <w:rPr>
                <w:lang w:val="en-US"/>
              </w:rPr>
              <w:t>m</w:t>
            </w:r>
            <w:r w:rsidRPr="009E7A88">
              <w:rPr>
                <w:vertAlign w:val="superscript"/>
              </w:rPr>
              <w:t>2</w:t>
            </w:r>
            <w:r w:rsidRPr="00697935">
              <w:t xml:space="preserve"> ± 4%</w:t>
            </w:r>
            <w:r>
              <w:t xml:space="preserve"> (ΕΝ </w:t>
            </w:r>
            <w:r>
              <w:rPr>
                <w:lang w:val="en-US"/>
              </w:rPr>
              <w:t>ISO</w:t>
            </w:r>
            <w:r w:rsidRPr="00697935">
              <w:t xml:space="preserve"> 536).</w:t>
            </w:r>
          </w:p>
        </w:tc>
        <w:tc>
          <w:tcPr>
            <w:tcW w:w="1858" w:type="dxa"/>
            <w:tcBorders>
              <w:top w:val="single" w:sz="18" w:space="0" w:color="auto"/>
              <w:left w:val="single" w:sz="18" w:space="0" w:color="auto"/>
              <w:bottom w:val="single" w:sz="18" w:space="0" w:color="auto"/>
              <w:right w:val="single" w:sz="18" w:space="0" w:color="auto"/>
            </w:tcBorders>
          </w:tcPr>
          <w:p w:rsidR="00486E14" w:rsidRPr="002745C7" w:rsidRDefault="00486E14" w:rsidP="00486E14">
            <w:pPr>
              <w:autoSpaceDE w:val="0"/>
              <w:autoSpaceDN w:val="0"/>
              <w:adjustRightInd w:val="0"/>
              <w:contextualSpacing/>
              <w:jc w:val="center"/>
              <w:rPr>
                <w:rFonts w:cs="ArialMT"/>
              </w:rPr>
            </w:pPr>
            <w:r>
              <w:rPr>
                <w:rFonts w:cs="ArialMT"/>
                <w:b/>
                <w:color w:val="000000"/>
                <w:sz w:val="32"/>
                <w:szCs w:val="32"/>
              </w:rPr>
              <w:t>Ν</w:t>
            </w:r>
            <w:r w:rsidRPr="00ED05F1">
              <w:rPr>
                <w:rFonts w:cs="ArialMT"/>
                <w:b/>
                <w:color w:val="000000"/>
                <w:sz w:val="32"/>
                <w:szCs w:val="32"/>
              </w:rPr>
              <w:t>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AF58D6" w:rsidRDefault="00486E14" w:rsidP="00677780">
            <w:pPr>
              <w:rPr>
                <w:b/>
              </w:rPr>
            </w:pPr>
            <w:r>
              <w:rPr>
                <w:b/>
              </w:rPr>
              <w:t>9</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rPr>
                <w:color w:val="1F497D" w:themeColor="text2"/>
                <w:sz w:val="24"/>
                <w:szCs w:val="24"/>
                <w:lang w:val="en-US"/>
              </w:rPr>
            </w:pPr>
            <w:r>
              <w:t>Πάχος: 100 ± 10 μ</w:t>
            </w:r>
            <w:r>
              <w:rPr>
                <w:lang w:val="en-US"/>
              </w:rPr>
              <w:t>m</w:t>
            </w:r>
            <w:r>
              <w:t xml:space="preserve"> (ΕΝ 20534)</w:t>
            </w:r>
            <w:r>
              <w:rPr>
                <w:lang w:val="en-US"/>
              </w:rPr>
              <w:t>.</w:t>
            </w:r>
          </w:p>
        </w:tc>
        <w:tc>
          <w:tcPr>
            <w:tcW w:w="1858" w:type="dxa"/>
            <w:tcBorders>
              <w:top w:val="single" w:sz="18" w:space="0" w:color="auto"/>
              <w:left w:val="single" w:sz="18" w:space="0" w:color="auto"/>
              <w:bottom w:val="single" w:sz="18" w:space="0" w:color="auto"/>
              <w:right w:val="single" w:sz="18" w:space="0" w:color="auto"/>
            </w:tcBorders>
          </w:tcPr>
          <w:p w:rsidR="00486E14" w:rsidRPr="002745C7" w:rsidRDefault="00486E14" w:rsidP="00486E14">
            <w:pPr>
              <w:autoSpaceDE w:val="0"/>
              <w:autoSpaceDN w:val="0"/>
              <w:adjustRightInd w:val="0"/>
              <w:contextualSpacing/>
              <w:jc w:val="center"/>
              <w:rPr>
                <w:rFonts w:cs="ArialMT"/>
              </w:rPr>
            </w:pPr>
            <w:r w:rsidRPr="00ED05F1">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rPr>
                <w:rFonts w:cs="ArialMT"/>
              </w:rPr>
            </w:pPr>
          </w:p>
        </w:tc>
      </w:tr>
      <w:tr w:rsidR="00486E14" w:rsidRPr="000C7ECD" w:rsidTr="00486E14">
        <w:trPr>
          <w:trHeight w:val="537"/>
        </w:trPr>
        <w:tc>
          <w:tcPr>
            <w:tcW w:w="961" w:type="dxa"/>
            <w:tcBorders>
              <w:top w:val="single" w:sz="18" w:space="0" w:color="auto"/>
              <w:left w:val="single" w:sz="18" w:space="0" w:color="auto"/>
              <w:bottom w:val="single" w:sz="18" w:space="0" w:color="auto"/>
              <w:right w:val="single" w:sz="18" w:space="0" w:color="auto"/>
            </w:tcBorders>
          </w:tcPr>
          <w:p w:rsidR="00486E14" w:rsidRPr="00AF58D6" w:rsidRDefault="00486E14" w:rsidP="00677780">
            <w:pPr>
              <w:rPr>
                <w:b/>
              </w:rPr>
            </w:pPr>
            <w:r>
              <w:rPr>
                <w:b/>
              </w:rPr>
              <w:t>10</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486E14">
            <w:pPr>
              <w:spacing w:after="0" w:line="240" w:lineRule="auto"/>
              <w:jc w:val="both"/>
              <w:rPr>
                <w:color w:val="1F497D" w:themeColor="text2"/>
                <w:sz w:val="24"/>
                <w:szCs w:val="24"/>
              </w:rPr>
            </w:pPr>
            <w:r>
              <w:t>Αδιαφάνεια: Μεγαλύτερη από 85% (</w:t>
            </w:r>
            <w:r>
              <w:rPr>
                <w:lang w:val="en-US"/>
              </w:rPr>
              <w:t>ISO 2471).</w:t>
            </w:r>
          </w:p>
        </w:tc>
        <w:tc>
          <w:tcPr>
            <w:tcW w:w="1858" w:type="dxa"/>
            <w:tcBorders>
              <w:top w:val="single" w:sz="18" w:space="0" w:color="auto"/>
              <w:left w:val="single" w:sz="18" w:space="0" w:color="auto"/>
              <w:bottom w:val="single" w:sz="18" w:space="0" w:color="auto"/>
              <w:right w:val="single" w:sz="18" w:space="0" w:color="auto"/>
            </w:tcBorders>
          </w:tcPr>
          <w:p w:rsidR="00486E14" w:rsidRPr="002745C7" w:rsidRDefault="00486E14" w:rsidP="00486E14">
            <w:pPr>
              <w:autoSpaceDE w:val="0"/>
              <w:autoSpaceDN w:val="0"/>
              <w:adjustRightInd w:val="0"/>
              <w:contextualSpacing/>
              <w:jc w:val="center"/>
              <w:rPr>
                <w:rFonts w:cs="Tahoma"/>
              </w:rPr>
            </w:pPr>
            <w:r w:rsidRPr="00ED05F1">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AF58D6" w:rsidRDefault="00486E14" w:rsidP="00677780">
            <w:pPr>
              <w:rPr>
                <w:b/>
              </w:rPr>
            </w:pPr>
            <w:r>
              <w:rPr>
                <w:b/>
              </w:rPr>
              <w:t>11</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rPr>
                <w:color w:val="1F497D" w:themeColor="text2"/>
                <w:sz w:val="24"/>
                <w:szCs w:val="24"/>
              </w:rPr>
            </w:pPr>
            <w:r>
              <w:t>Λευκότητα:</w:t>
            </w:r>
            <w:r w:rsidRPr="00025EDE">
              <w:t xml:space="preserve"> </w:t>
            </w:r>
            <w:r>
              <w:t xml:space="preserve">Μεγαλύτερη από 85% </w:t>
            </w:r>
            <w:r w:rsidRPr="00490CF5">
              <w:t>(</w:t>
            </w:r>
            <w:r>
              <w:rPr>
                <w:lang w:val="en-US"/>
              </w:rPr>
              <w:t>ASTM</w:t>
            </w:r>
            <w:r w:rsidRPr="00490CF5">
              <w:t xml:space="preserve"> </w:t>
            </w:r>
            <w:r>
              <w:rPr>
                <w:lang w:val="en-US"/>
              </w:rPr>
              <w:t>E</w:t>
            </w:r>
            <w:r w:rsidRPr="00490CF5">
              <w:t xml:space="preserve"> 313) </w:t>
            </w:r>
            <w:r>
              <w:t xml:space="preserve">ή </w:t>
            </w:r>
            <w:r>
              <w:rPr>
                <w:lang w:val="en-US"/>
              </w:rPr>
              <w:t>CIE</w:t>
            </w:r>
            <w:r w:rsidRPr="00490CF5">
              <w:t xml:space="preserve"> </w:t>
            </w:r>
            <w:r>
              <w:rPr>
                <w:lang w:val="en-US"/>
              </w:rPr>
              <w:t>Whiteness</w:t>
            </w:r>
            <w:r w:rsidRPr="00490CF5">
              <w:t xml:space="preserve"> </w:t>
            </w:r>
            <w:r>
              <w:t xml:space="preserve">μεγαλύτερη από 135 </w:t>
            </w:r>
            <w:r>
              <w:rPr>
                <w:lang w:val="en-US"/>
              </w:rPr>
              <w:t>Whiteness</w:t>
            </w:r>
            <w:r w:rsidRPr="00025EDE">
              <w:t xml:space="preserve"> </w:t>
            </w:r>
            <w:r>
              <w:rPr>
                <w:lang w:val="en-US"/>
              </w:rPr>
              <w:t>Units</w:t>
            </w:r>
            <w:r w:rsidRPr="00025EDE">
              <w:t xml:space="preserve"> </w:t>
            </w:r>
            <w:r>
              <w:t>(</w:t>
            </w:r>
            <w:r>
              <w:rPr>
                <w:lang w:val="en-US"/>
              </w:rPr>
              <w:t>ISO</w:t>
            </w:r>
            <w:r w:rsidRPr="00025EDE">
              <w:t xml:space="preserve"> 11475)</w:t>
            </w:r>
            <w:r w:rsidRPr="00490CF5">
              <w:t xml:space="preserve"> </w:t>
            </w:r>
            <w:r>
              <w:t xml:space="preserve">ή μεγαλύτερη από 110 </w:t>
            </w:r>
            <w:r>
              <w:rPr>
                <w:lang w:val="en-US"/>
              </w:rPr>
              <w:t>Whiteness</w:t>
            </w:r>
            <w:r w:rsidRPr="00025EDE">
              <w:t xml:space="preserve"> </w:t>
            </w:r>
            <w:r>
              <w:rPr>
                <w:lang w:val="en-US"/>
              </w:rPr>
              <w:t>Units</w:t>
            </w:r>
            <w:r w:rsidRPr="00025EDE">
              <w:t xml:space="preserve"> </w:t>
            </w:r>
            <w:r>
              <w:t>(</w:t>
            </w:r>
            <w:r>
              <w:rPr>
                <w:lang w:val="en-US"/>
              </w:rPr>
              <w:t>ISO</w:t>
            </w:r>
            <w:r>
              <w:t xml:space="preserve"> 11476</w:t>
            </w:r>
            <w:r w:rsidRPr="00025EDE">
              <w:t>)</w:t>
            </w:r>
            <w:r>
              <w:t>.</w:t>
            </w:r>
          </w:p>
        </w:tc>
        <w:tc>
          <w:tcPr>
            <w:tcW w:w="1858" w:type="dxa"/>
            <w:tcBorders>
              <w:top w:val="single" w:sz="18" w:space="0" w:color="auto"/>
              <w:left w:val="single" w:sz="18" w:space="0" w:color="auto"/>
              <w:bottom w:val="single" w:sz="18" w:space="0" w:color="auto"/>
              <w:right w:val="single" w:sz="18" w:space="0" w:color="auto"/>
            </w:tcBorders>
          </w:tcPr>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Default="00486E14" w:rsidP="00677780">
            <w:pPr>
              <w:rPr>
                <w:b/>
              </w:rPr>
            </w:pPr>
            <w:r>
              <w:rPr>
                <w:b/>
              </w:rPr>
              <w:t>12.</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pPr>
            <w:r>
              <w:t>Λαμπρότητα: Μεγαλύτερη από 90% (</w:t>
            </w:r>
            <w:r>
              <w:rPr>
                <w:lang w:val="en-US"/>
              </w:rPr>
              <w:t>ISO</w:t>
            </w:r>
            <w:r w:rsidRPr="00025EDE">
              <w:t xml:space="preserve">2470-1) </w:t>
            </w:r>
            <w:r>
              <w:t>ή μεγαλύτερη από 95%</w:t>
            </w:r>
            <w:r w:rsidRPr="00025EDE">
              <w:t xml:space="preserve"> </w:t>
            </w:r>
            <w:r>
              <w:t>(</w:t>
            </w:r>
            <w:r>
              <w:rPr>
                <w:lang w:val="en-US"/>
              </w:rPr>
              <w:t>ISO</w:t>
            </w:r>
            <w:r w:rsidRPr="00025EDE">
              <w:t>2470-2)</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86E14" w:rsidRPr="00ED05F1"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Default="00486E14" w:rsidP="00677780">
            <w:pPr>
              <w:rPr>
                <w:b/>
              </w:rPr>
            </w:pPr>
            <w:r>
              <w:rPr>
                <w:b/>
              </w:rPr>
              <w:t>13.</w:t>
            </w:r>
          </w:p>
        </w:tc>
        <w:tc>
          <w:tcPr>
            <w:tcW w:w="3488" w:type="dxa"/>
            <w:tcBorders>
              <w:top w:val="single" w:sz="18" w:space="0" w:color="auto"/>
              <w:left w:val="single" w:sz="18" w:space="0" w:color="auto"/>
              <w:bottom w:val="single" w:sz="18" w:space="0" w:color="auto"/>
              <w:right w:val="single" w:sz="18" w:space="0" w:color="auto"/>
            </w:tcBorders>
          </w:tcPr>
          <w:p w:rsidR="00486E14" w:rsidRPr="00697935" w:rsidRDefault="00486E14" w:rsidP="00677780">
            <w:pPr>
              <w:jc w:val="both"/>
            </w:pPr>
            <w:r>
              <w:t xml:space="preserve">Επιφανειακή τραχύτητα κατά </w:t>
            </w:r>
            <w:proofErr w:type="spellStart"/>
            <w:r>
              <w:rPr>
                <w:lang w:val="en-US"/>
              </w:rPr>
              <w:t>Bendtsen</w:t>
            </w:r>
            <w:proofErr w:type="spellEnd"/>
            <w:r>
              <w:t>:</w:t>
            </w:r>
            <w:r w:rsidRPr="009F2271">
              <w:t xml:space="preserve"> 130-330 </w:t>
            </w:r>
            <w:r>
              <w:rPr>
                <w:lang w:val="en-US"/>
              </w:rPr>
              <w:t>ml</w:t>
            </w:r>
            <w:r w:rsidRPr="009F2271">
              <w:t>/</w:t>
            </w:r>
            <w:r>
              <w:rPr>
                <w:lang w:val="en-US"/>
              </w:rPr>
              <w:t>min</w:t>
            </w:r>
            <w:r w:rsidRPr="009F2271">
              <w:t xml:space="preserve"> </w:t>
            </w:r>
            <w:r>
              <w:t>(</w:t>
            </w:r>
            <w:r>
              <w:rPr>
                <w:lang w:val="en-US"/>
              </w:rPr>
              <w:t>ISO</w:t>
            </w:r>
            <w:r w:rsidRPr="00025EDE">
              <w:t xml:space="preserve"> </w:t>
            </w:r>
            <w:r w:rsidRPr="006A00A5">
              <w:t>8791-2</w:t>
            </w:r>
            <w:r w:rsidRPr="00025EDE">
              <w:t>)</w:t>
            </w:r>
            <w:r w:rsidRPr="00697935">
              <w:t>.</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Tahoma"/>
              </w:rPr>
            </w:pPr>
          </w:p>
        </w:tc>
      </w:tr>
      <w:tr w:rsidR="00486E14" w:rsidTr="00677780">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AF58D6" w:rsidRDefault="00486E14" w:rsidP="00677780">
            <w:pPr>
              <w:jc w:val="center"/>
              <w:rPr>
                <w:b/>
                <w:sz w:val="24"/>
                <w:szCs w:val="24"/>
              </w:rPr>
            </w:pPr>
            <w:r w:rsidRPr="00AF58D6">
              <w:rPr>
                <w:b/>
                <w:sz w:val="24"/>
                <w:szCs w:val="24"/>
              </w:rPr>
              <w:t>ΣΥΣΚΕΥΑΣΙΑ</w:t>
            </w: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B02FAB" w:rsidRDefault="00486E14" w:rsidP="00677780">
            <w:pPr>
              <w:rPr>
                <w:b/>
              </w:rPr>
            </w:pPr>
            <w:r>
              <w:rPr>
                <w:b/>
              </w:rPr>
              <w:t>14</w:t>
            </w:r>
            <w:r w:rsidRPr="00B02FAB">
              <w:rPr>
                <w:b/>
              </w:rPr>
              <w:t>.</w:t>
            </w:r>
          </w:p>
        </w:tc>
        <w:tc>
          <w:tcPr>
            <w:tcW w:w="3488" w:type="dxa"/>
            <w:tcBorders>
              <w:top w:val="nil"/>
              <w:left w:val="single" w:sz="18" w:space="0" w:color="auto"/>
              <w:bottom w:val="single" w:sz="18" w:space="0" w:color="auto"/>
              <w:right w:val="single" w:sz="18" w:space="0" w:color="auto"/>
            </w:tcBorders>
          </w:tcPr>
          <w:p w:rsidR="00486E14" w:rsidRPr="002745C7" w:rsidRDefault="00486E14" w:rsidP="00677780">
            <w:pPr>
              <w:jc w:val="both"/>
              <w:rPr>
                <w:color w:val="1F497D" w:themeColor="text2"/>
                <w:sz w:val="24"/>
                <w:szCs w:val="24"/>
              </w:rPr>
            </w:pPr>
            <w:r>
              <w:t xml:space="preserve">Το φωτοαντιγραφικό χαρτί Α4 και Α3 θα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w:t>
            </w:r>
            <w:proofErr w:type="spellStart"/>
            <w:r>
              <w:t>ελλατωματική</w:t>
            </w:r>
            <w:proofErr w:type="spellEnd"/>
            <w:r>
              <w:t xml:space="preserve"> κατασκευή κατά την παραλαβή ή στο στάδιο της χρησιμοποίησης.  </w:t>
            </w:r>
          </w:p>
        </w:tc>
        <w:tc>
          <w:tcPr>
            <w:tcW w:w="1858" w:type="dxa"/>
            <w:tcBorders>
              <w:top w:val="nil"/>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Pr="002745C7" w:rsidRDefault="00486E14" w:rsidP="00677780">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rPr>
                <w:rFonts w:cs="ArialMT"/>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1C0A52" w:rsidRDefault="00486E14" w:rsidP="00677780">
            <w:pPr>
              <w:rPr>
                <w:b/>
              </w:rPr>
            </w:pPr>
            <w:r>
              <w:rPr>
                <w:b/>
              </w:rPr>
              <w:t>15</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486E14" w:rsidRPr="00486E14" w:rsidRDefault="00486E14" w:rsidP="00677780">
            <w:pPr>
              <w:jc w:val="both"/>
            </w:pPr>
            <w:r>
              <w:t xml:space="preserve">Οι δεσμίδες θα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w:t>
            </w:r>
            <w:r>
              <w:lastRenderedPageBreak/>
              <w:t>οποίο θα περιέχει πέντε (5) από αυτές.</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lastRenderedPageBreak/>
              <w:t>ΝΑΙ</w:t>
            </w:r>
          </w:p>
          <w:p w:rsidR="00486E14" w:rsidRPr="002745C7" w:rsidRDefault="00486E14" w:rsidP="00677780">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3E0301" w:rsidRDefault="00486E14" w:rsidP="00677780">
            <w:pPr>
              <w:autoSpaceDE w:val="0"/>
              <w:autoSpaceDN w:val="0"/>
              <w:adjustRightInd w:val="0"/>
              <w:contextualSpacing/>
              <w:jc w:val="center"/>
              <w:rPr>
                <w:rFonts w:cs="Tahoma"/>
                <w:b/>
                <w:sz w:val="24"/>
                <w:szCs w:val="24"/>
              </w:rPr>
            </w:pPr>
            <w:r>
              <w:rPr>
                <w:rFonts w:cs="Tahoma"/>
                <w:b/>
                <w:sz w:val="24"/>
                <w:szCs w:val="24"/>
              </w:rPr>
              <w:lastRenderedPageBreak/>
              <w:t>ΕΠΙΣΗΜΑΝΣΕΙΣ</w:t>
            </w: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16.</w:t>
            </w:r>
          </w:p>
        </w:tc>
        <w:tc>
          <w:tcPr>
            <w:tcW w:w="3488" w:type="dxa"/>
            <w:tcBorders>
              <w:top w:val="single" w:sz="18" w:space="0" w:color="auto"/>
              <w:left w:val="single" w:sz="18" w:space="0" w:color="auto"/>
              <w:bottom w:val="single" w:sz="18" w:space="0" w:color="auto"/>
              <w:right w:val="single" w:sz="18" w:space="0" w:color="auto"/>
            </w:tcBorders>
          </w:tcPr>
          <w:p w:rsidR="00486E14" w:rsidRDefault="00486E14" w:rsidP="00486E14">
            <w:pPr>
              <w:autoSpaceDE w:val="0"/>
              <w:autoSpaceDN w:val="0"/>
              <w:adjustRightInd w:val="0"/>
              <w:spacing w:after="0" w:line="240" w:lineRule="auto"/>
              <w:contextualSpacing/>
              <w:jc w:val="both"/>
              <w:rPr>
                <w:rFonts w:cs="Tahoma"/>
              </w:rPr>
            </w:pPr>
            <w:r>
              <w:rPr>
                <w:rFonts w:cs="Tahoma"/>
              </w:rPr>
              <w:t xml:space="preserve">Στο περιτύλιγμα κάθε δεσμίδας πρέπει να αναγράφονται κατά τρόπο ευκρινή και ανεξίτηλο: </w:t>
            </w:r>
          </w:p>
          <w:p w:rsidR="00486E14" w:rsidRDefault="00486E14" w:rsidP="00486E14">
            <w:pPr>
              <w:autoSpaceDE w:val="0"/>
              <w:autoSpaceDN w:val="0"/>
              <w:adjustRightInd w:val="0"/>
              <w:spacing w:after="0" w:line="240" w:lineRule="auto"/>
              <w:contextualSpacing/>
              <w:jc w:val="both"/>
              <w:rPr>
                <w:rFonts w:cs="Tahoma"/>
              </w:rPr>
            </w:pPr>
            <w:r>
              <w:rPr>
                <w:rFonts w:cs="Tahoma"/>
              </w:rPr>
              <w:t>-Η επωνυμία του προϊόντος.</w:t>
            </w:r>
          </w:p>
          <w:p w:rsidR="00486E14" w:rsidRDefault="00486E14" w:rsidP="00486E14">
            <w:pPr>
              <w:autoSpaceDE w:val="0"/>
              <w:autoSpaceDN w:val="0"/>
              <w:adjustRightInd w:val="0"/>
              <w:spacing w:after="0" w:line="240" w:lineRule="auto"/>
              <w:contextualSpacing/>
              <w:jc w:val="both"/>
              <w:rPr>
                <w:rFonts w:cs="Tahoma"/>
              </w:rPr>
            </w:pPr>
            <w:r w:rsidRPr="00697935">
              <w:rPr>
                <w:rFonts w:cs="Tahoma"/>
              </w:rPr>
              <w:t>-</w:t>
            </w:r>
            <w:r>
              <w:rPr>
                <w:rFonts w:cs="Tahoma"/>
              </w:rPr>
              <w:t>Οι διαστάσεις των φύλλων (Α4 και Α3).</w:t>
            </w:r>
          </w:p>
          <w:p w:rsidR="00486E14" w:rsidRDefault="00486E14" w:rsidP="00486E14">
            <w:pPr>
              <w:autoSpaceDE w:val="0"/>
              <w:autoSpaceDN w:val="0"/>
              <w:adjustRightInd w:val="0"/>
              <w:spacing w:after="0" w:line="240" w:lineRule="auto"/>
              <w:contextualSpacing/>
              <w:jc w:val="both"/>
              <w:rPr>
                <w:rFonts w:cs="Tahoma"/>
              </w:rPr>
            </w:pPr>
            <w:r>
              <w:rPr>
                <w:rFonts w:cs="Tahoma"/>
              </w:rPr>
              <w:t>-Ο αριθμός των φύλλων.</w:t>
            </w:r>
          </w:p>
          <w:p w:rsidR="00486E14" w:rsidRPr="002745C7" w:rsidRDefault="00486E14" w:rsidP="00486E14">
            <w:pPr>
              <w:autoSpaceDE w:val="0"/>
              <w:autoSpaceDN w:val="0"/>
              <w:adjustRightInd w:val="0"/>
              <w:spacing w:after="0" w:line="240" w:lineRule="auto"/>
              <w:contextualSpacing/>
              <w:jc w:val="both"/>
              <w:rPr>
                <w:rFonts w:cs="Tahoma"/>
              </w:rPr>
            </w:pPr>
            <w:r>
              <w:rPr>
                <w:rFonts w:cs="Tahoma"/>
              </w:rPr>
              <w:t xml:space="preserve">-Η μάζα </w:t>
            </w:r>
            <w:r w:rsidRPr="009E7A88">
              <w:rPr>
                <w:rFonts w:cs="Tahoma"/>
              </w:rPr>
              <w:t>(</w:t>
            </w:r>
            <w:r w:rsidRPr="009E7A88">
              <w:rPr>
                <w:rFonts w:cs="Tahoma"/>
                <w:lang w:val="en-US"/>
              </w:rPr>
              <w:t>g</w:t>
            </w:r>
            <w:r w:rsidRPr="009E7A88">
              <w:rPr>
                <w:rFonts w:cs="Tahoma"/>
              </w:rPr>
              <w:t>/</w:t>
            </w:r>
            <w:r w:rsidRPr="009E7A88">
              <w:rPr>
                <w:rFonts w:cs="Tahoma"/>
                <w:lang w:val="en-US"/>
              </w:rPr>
              <w:t>m</w:t>
            </w:r>
            <w:r w:rsidRPr="009E7A88">
              <w:rPr>
                <w:rFonts w:cs="Tahoma"/>
                <w:vertAlign w:val="superscript"/>
              </w:rPr>
              <w:t>2</w:t>
            </w:r>
            <w:r w:rsidRPr="009E7A88">
              <w:rPr>
                <w:rFonts w:cs="Tahoma"/>
              </w:rPr>
              <w:t>).</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17.</w:t>
            </w:r>
          </w:p>
        </w:tc>
        <w:tc>
          <w:tcPr>
            <w:tcW w:w="3488" w:type="dxa"/>
            <w:tcBorders>
              <w:top w:val="single" w:sz="18" w:space="0" w:color="auto"/>
              <w:left w:val="single" w:sz="18" w:space="0" w:color="auto"/>
              <w:bottom w:val="single" w:sz="18" w:space="0" w:color="auto"/>
              <w:right w:val="single" w:sz="18" w:space="0" w:color="auto"/>
            </w:tcBorders>
          </w:tcPr>
          <w:p w:rsidR="00486E14" w:rsidRDefault="00486E14" w:rsidP="00486E14">
            <w:pPr>
              <w:autoSpaceDE w:val="0"/>
              <w:autoSpaceDN w:val="0"/>
              <w:adjustRightInd w:val="0"/>
              <w:spacing w:after="0" w:line="240" w:lineRule="auto"/>
              <w:contextualSpacing/>
              <w:jc w:val="both"/>
              <w:rPr>
                <w:rFonts w:cs="Tahoma"/>
              </w:rPr>
            </w:pPr>
            <w:r>
              <w:rPr>
                <w:rFonts w:cs="Tahoma"/>
              </w:rPr>
              <w:t>Στο χαρτοκιβώτιο πρέπει να αναγράφονται οι ακόλουθες ενδείξεις:</w:t>
            </w:r>
          </w:p>
          <w:p w:rsidR="00486E14" w:rsidRDefault="00486E14" w:rsidP="00486E14">
            <w:pPr>
              <w:autoSpaceDE w:val="0"/>
              <w:autoSpaceDN w:val="0"/>
              <w:adjustRightInd w:val="0"/>
              <w:spacing w:after="0" w:line="240" w:lineRule="auto"/>
              <w:contextualSpacing/>
              <w:jc w:val="both"/>
              <w:rPr>
                <w:rFonts w:cs="Tahoma"/>
              </w:rPr>
            </w:pPr>
            <w:r>
              <w:rPr>
                <w:rFonts w:cs="Tahoma"/>
              </w:rPr>
              <w:t>-Η επωνυμία του προϊόντος.</w:t>
            </w:r>
          </w:p>
          <w:p w:rsidR="00486E14" w:rsidRPr="007B5EB6" w:rsidRDefault="00486E14" w:rsidP="00486E14">
            <w:pPr>
              <w:autoSpaceDE w:val="0"/>
              <w:autoSpaceDN w:val="0"/>
              <w:adjustRightInd w:val="0"/>
              <w:spacing w:after="0" w:line="240" w:lineRule="auto"/>
              <w:jc w:val="both"/>
              <w:rPr>
                <w:rFonts w:cs="Tahoma"/>
              </w:rPr>
            </w:pPr>
            <w:r>
              <w:rPr>
                <w:rFonts w:cs="Tahoma"/>
              </w:rPr>
              <w:t>-Το είδος και οι διαστάσεις του χαρτιού (για παράδειγμα Α3 29,7</w:t>
            </w:r>
            <w:r>
              <w:rPr>
                <w:rFonts w:cs="Tahoma"/>
                <w:lang w:val="en-US"/>
              </w:rPr>
              <w:t>cm</w:t>
            </w:r>
            <w:r>
              <w:rPr>
                <w:rFonts w:cs="Tahoma"/>
              </w:rPr>
              <w:t xml:space="preserve"> Χ 42,0</w:t>
            </w:r>
            <w:r>
              <w:rPr>
                <w:rFonts w:cs="Tahoma"/>
                <w:lang w:val="en-US"/>
              </w:rPr>
              <w:t>cm</w:t>
            </w:r>
            <w:r w:rsidRPr="002914A7">
              <w:rPr>
                <w:rFonts w:cs="Tahoma"/>
              </w:rPr>
              <w:t>).</w:t>
            </w:r>
          </w:p>
          <w:p w:rsidR="00486E14" w:rsidRPr="002745C7" w:rsidRDefault="00486E14" w:rsidP="00486E14">
            <w:pPr>
              <w:autoSpaceDE w:val="0"/>
              <w:autoSpaceDN w:val="0"/>
              <w:adjustRightInd w:val="0"/>
              <w:spacing w:after="0" w:line="240" w:lineRule="auto"/>
              <w:contextualSpacing/>
              <w:jc w:val="both"/>
              <w:rPr>
                <w:rFonts w:cs="Tahoma"/>
              </w:rPr>
            </w:pPr>
            <w:r>
              <w:rPr>
                <w:rFonts w:cs="Tahoma"/>
              </w:rPr>
              <w:t>-</w:t>
            </w:r>
            <w:r>
              <w:rPr>
                <w:rFonts w:cs="Tahoma"/>
                <w:lang w:val="en-US"/>
              </w:rPr>
              <w:t>O</w:t>
            </w:r>
            <w:r w:rsidRPr="002914A7">
              <w:rPr>
                <w:rFonts w:cs="Tahoma"/>
              </w:rPr>
              <w:t xml:space="preserve"> </w:t>
            </w:r>
            <w:r>
              <w:rPr>
                <w:rFonts w:cs="Tahoma"/>
              </w:rPr>
              <w:t>αριθμός των δεσμίδων ή των συνολικών φύλλων που περιέχει.</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3E0301" w:rsidRDefault="00486E14" w:rsidP="00677780">
            <w:pPr>
              <w:autoSpaceDE w:val="0"/>
              <w:autoSpaceDN w:val="0"/>
              <w:adjustRightInd w:val="0"/>
              <w:contextualSpacing/>
              <w:jc w:val="center"/>
              <w:rPr>
                <w:rFonts w:cs="Tahoma"/>
                <w:b/>
                <w:sz w:val="24"/>
                <w:szCs w:val="24"/>
              </w:rPr>
            </w:pPr>
            <w:r>
              <w:rPr>
                <w:rFonts w:cs="Tahoma"/>
                <w:b/>
                <w:sz w:val="24"/>
                <w:szCs w:val="24"/>
              </w:rPr>
              <w:t>ΔΙΕΝΕΡΓΟΥΜΕΝΟΙ ΕΛΕΓΧΟΙ</w:t>
            </w: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18.</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jc w:val="both"/>
              <w:rPr>
                <w:rFonts w:cs="Tahoma"/>
              </w:rPr>
            </w:pPr>
            <w:r>
              <w:t>Μακροσκοπικός Έλεγχος: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δεσμίδες), την εξακρίβωση της συμφωνίας του παραδοθέντος χαρτιού με τις απαιτήσεις των παραγράφων Α5, Γ1, Γ2, Δ1 και Δ2.</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19.</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jc w:val="both"/>
              <w:rPr>
                <w:rFonts w:cs="Tahoma"/>
              </w:rPr>
            </w:pPr>
            <w:r>
              <w:t xml:space="preserve">Πρακτική Δοκιμασία: Η Επιτροπή Παραλαβής από τα δείγματα του Μακροσκοπικού Ελέγχου διενεργεί πρακτική δοκιμασία σε φωτοαντιγραφικά και εκτυπωτικά μηχανήματα του φορέα, για να διαπιστωθεί η αποδοτικότητα και η λειτουργικότητα του χαρτιού για </w:t>
            </w:r>
            <w:proofErr w:type="spellStart"/>
            <w:r>
              <w:t>φωτοαντιγραφή</w:t>
            </w:r>
            <w:proofErr w:type="spellEnd"/>
            <w:r>
              <w:t xml:space="preserve"> και εκτύπωση.</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Default="00486E14" w:rsidP="00677780">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both"/>
            </w:pPr>
            <w:r>
              <w:t xml:space="preserve">Εργαστηριακός Έλεγχος: Η Επιτροπή Παραλαβής λαμβάνει δείγματα και </w:t>
            </w:r>
            <w:proofErr w:type="spellStart"/>
            <w:r>
              <w:t>αντιδείγματα</w:t>
            </w:r>
            <w:proofErr w:type="spellEnd"/>
            <w:r>
              <w:t xml:space="preserve"> του παραδοθέντος χαρτιού και αποστέλλει τα δείγματα για εργαστηριακό έλεγχο σε διαπιστευμένο εργαστήριο του </w:t>
            </w:r>
            <w:r>
              <w:lastRenderedPageBreak/>
              <w:t xml:space="preserve">φορέα ή του Γενικού Χημείου του Κράτους (Γ.Χ.Κ.) ή οποιουδήποτε άλλου εργαστηρίου του δημοσίου τομέα, όπως αυτός οριοθετείται από τις εκάστοτε ισχύουσες διατάξεις. Εάν δεν μπορούν να εφαρμοστούν τα ανωτέρω, οι εργαστηριακοί έλεγχοι διενεργούνται από διαπιστευμένα εργαστήρια του ιδιωτικού τομέα. Η ποσότητα του δείγματος θα καθορίζεται μετά από επικοινωνία με το Γενικό Χημείο του Κράτους. Ο εργαστηριακός έλεγχος έχει σκοπό την εξακρίβωση της συμφωνίας ή μη των ιδιοτήτων του χαρτιού που εξετάζονται εργαστηριακά με τις παρ. Β.1 έως Β.11. </w:t>
            </w:r>
            <w:r w:rsidRPr="0027491C">
              <w:rPr>
                <w:b/>
              </w:rPr>
              <w:t>Το κόστος των εργαστηριακών εξετάσεων και τα δείγματα που λαμβάνονται βαρύνουν τον προμηθευτή</w:t>
            </w:r>
            <w:r>
              <w:t xml:space="preserve">, ο οποίος υποχρεούται σε άμεση αντικατάσταση </w:t>
            </w:r>
            <w:r w:rsidRPr="009429CD">
              <w:t>των δειγμάτων,</w:t>
            </w:r>
            <w:r>
              <w:t xml:space="preserve"> ώστε σε κάθε περίπτωση να παραδίδεται η αρχικώς συμφωνηθείσα ποσότητα.</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486E14" w:rsidRPr="003E0301" w:rsidRDefault="00486E14" w:rsidP="00677780">
            <w:pPr>
              <w:autoSpaceDE w:val="0"/>
              <w:autoSpaceDN w:val="0"/>
              <w:adjustRightInd w:val="0"/>
              <w:contextualSpacing/>
              <w:jc w:val="center"/>
              <w:rPr>
                <w:rFonts w:cs="Tahoma"/>
                <w:b/>
                <w:sz w:val="24"/>
                <w:szCs w:val="24"/>
              </w:rPr>
            </w:pPr>
            <w:r>
              <w:rPr>
                <w:rFonts w:cs="Tahoma"/>
                <w:b/>
                <w:sz w:val="24"/>
                <w:szCs w:val="24"/>
              </w:rPr>
              <w:lastRenderedPageBreak/>
              <w:t>ΥΠΟΧΡΕΩΣΕΙΣ ΠΡΟΜΗΘΕΥΤΩΝ</w:t>
            </w: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jc w:val="both"/>
              <w:rPr>
                <w:rFonts w:cs="Tahoma"/>
              </w:rPr>
            </w:pPr>
            <w:r>
              <w:t>Οι προμηθευτές, επί ποινή απόρριψης, θα πρέπει στην τεχνική προσφορά τους να δηλώσουν τα εργοστάσια κατασκευής του χαρτιού και τον τόπο εγκατάστασης τους.</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r w:rsidR="00486E14" w:rsidRPr="000C7ECD" w:rsidTr="00677780">
        <w:tc>
          <w:tcPr>
            <w:tcW w:w="961" w:type="dxa"/>
            <w:tcBorders>
              <w:top w:val="single" w:sz="18" w:space="0" w:color="auto"/>
              <w:left w:val="single" w:sz="18" w:space="0" w:color="auto"/>
              <w:bottom w:val="single" w:sz="18" w:space="0" w:color="auto"/>
              <w:right w:val="single" w:sz="18" w:space="0" w:color="auto"/>
            </w:tcBorders>
          </w:tcPr>
          <w:p w:rsidR="00486E14" w:rsidRPr="003E0301" w:rsidRDefault="00486E14" w:rsidP="00677780">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jc w:val="both"/>
              <w:rPr>
                <w:rFonts w:cs="Tahoma"/>
              </w:rPr>
            </w:pPr>
            <w:r>
              <w:t>Οι προμηθευτές, επί ποινή απόρριψης, με την τεχνική τους προσφορά θα πρέπει να υποβάλουν αντίγραφο του πιστοποιητικού περιβαλλοντικής διαχείρισης του εργοστασίου παραγωγής του χαρτιού.</w:t>
            </w:r>
          </w:p>
        </w:tc>
        <w:tc>
          <w:tcPr>
            <w:tcW w:w="1858" w:type="dxa"/>
            <w:tcBorders>
              <w:top w:val="single" w:sz="18" w:space="0" w:color="auto"/>
              <w:left w:val="single" w:sz="18" w:space="0" w:color="auto"/>
              <w:bottom w:val="single" w:sz="18" w:space="0" w:color="auto"/>
              <w:right w:val="single" w:sz="18" w:space="0" w:color="auto"/>
            </w:tcBorders>
          </w:tcPr>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Default="00486E14" w:rsidP="00677780">
            <w:pPr>
              <w:autoSpaceDE w:val="0"/>
              <w:autoSpaceDN w:val="0"/>
              <w:adjustRightInd w:val="0"/>
              <w:contextualSpacing/>
              <w:jc w:val="center"/>
              <w:rPr>
                <w:rFonts w:cs="ArialMT"/>
                <w:b/>
                <w:color w:val="000000"/>
                <w:sz w:val="32"/>
                <w:szCs w:val="32"/>
              </w:rPr>
            </w:pPr>
          </w:p>
          <w:p w:rsidR="00486E14" w:rsidRPr="00ED05F1" w:rsidRDefault="00486E14" w:rsidP="00677780">
            <w:pPr>
              <w:autoSpaceDE w:val="0"/>
              <w:autoSpaceDN w:val="0"/>
              <w:adjustRightInd w:val="0"/>
              <w:contextualSpacing/>
              <w:jc w:val="center"/>
              <w:rPr>
                <w:rFonts w:cs="ArialMT"/>
                <w:b/>
                <w:color w:val="000000"/>
                <w:sz w:val="32"/>
                <w:szCs w:val="32"/>
              </w:rPr>
            </w:pPr>
            <w:r>
              <w:rPr>
                <w:rFonts w:cs="ArialMT"/>
                <w:b/>
                <w:color w:val="000000"/>
                <w:sz w:val="32"/>
                <w:szCs w:val="32"/>
              </w:rPr>
              <w:t>Ν</w:t>
            </w:r>
            <w:r w:rsidRPr="00ED05F1">
              <w:rPr>
                <w:rFonts w:cs="ArialMT"/>
                <w:b/>
                <w:color w:val="000000"/>
                <w:sz w:val="32"/>
                <w:szCs w:val="32"/>
              </w:rPr>
              <w:t>ΑΙ</w:t>
            </w:r>
          </w:p>
          <w:p w:rsidR="00486E14" w:rsidRDefault="00486E14" w:rsidP="00677780">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486E14" w:rsidRPr="002745C7" w:rsidRDefault="00486E14" w:rsidP="00677780">
            <w:pPr>
              <w:autoSpaceDE w:val="0"/>
              <w:autoSpaceDN w:val="0"/>
              <w:adjustRightInd w:val="0"/>
              <w:contextualSpacing/>
              <w:rPr>
                <w:rFonts w:cs="Tahoma"/>
              </w:rPr>
            </w:pPr>
          </w:p>
        </w:tc>
      </w:tr>
    </w:tbl>
    <w:p w:rsidR="00B420A2" w:rsidRDefault="00B420A2" w:rsidP="00486E14">
      <w:pPr>
        <w:ind w:left="-1560"/>
        <w:jc w:val="center"/>
      </w:pPr>
    </w:p>
    <w:sectPr w:rsidR="00B420A2" w:rsidSect="00B420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MT">
    <w:altName w:val="Times New Roman"/>
    <w:charset w:val="00"/>
    <w:family w:val="auto"/>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E14"/>
    <w:rsid w:val="00375254"/>
    <w:rsid w:val="00486E14"/>
    <w:rsid w:val="00B420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1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86E14"/>
    <w:pPr>
      <w:ind w:left="720"/>
      <w:contextualSpacing/>
    </w:pPr>
  </w:style>
  <w:style w:type="table" w:styleId="a4">
    <w:name w:val="Table Grid"/>
    <w:basedOn w:val="a1"/>
    <w:uiPriority w:val="39"/>
    <w:rsid w:val="00486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Παράγραφος λίστας Char"/>
    <w:basedOn w:val="a0"/>
    <w:link w:val="a3"/>
    <w:uiPriority w:val="34"/>
    <w:locked/>
    <w:rsid w:val="00486E1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777</Words>
  <Characters>4196</Characters>
  <Application>Microsoft Office Word</Application>
  <DocSecurity>0</DocSecurity>
  <Lines>34</Lines>
  <Paragraphs>9</Paragraphs>
  <ScaleCrop>false</ScaleCrop>
  <Company/>
  <LinksUpToDate>false</LinksUpToDate>
  <CharactersWithSpaces>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2020-10-07T14:33:00Z</dcterms:created>
  <dcterms:modified xsi:type="dcterms:W3CDTF">2020-10-07T14:36:00Z</dcterms:modified>
</cp:coreProperties>
</file>