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FAB" w:rsidRPr="00AC1F62" w:rsidRDefault="00F55FAB" w:rsidP="00F55FAB">
      <w:pPr>
        <w:pStyle w:val="2"/>
        <w:keepLines w:val="0"/>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rPr>
          <w:rFonts w:ascii="Arial" w:eastAsia="Times New Roman" w:hAnsi="Arial" w:cs="Arial"/>
          <w:bCs w:val="0"/>
          <w:color w:val="002060"/>
          <w:sz w:val="24"/>
          <w:szCs w:val="22"/>
          <w:lang w:eastAsia="zh-CN"/>
        </w:rPr>
      </w:pPr>
      <w:bookmarkStart w:id="0" w:name="_Toc516477004"/>
      <w:bookmarkStart w:id="1" w:name="_Toc17190566"/>
      <w:r w:rsidRPr="00C23275">
        <w:rPr>
          <w:rFonts w:ascii="Arial" w:eastAsia="Times New Roman" w:hAnsi="Arial" w:cs="Arial"/>
          <w:bCs w:val="0"/>
          <w:color w:val="002060"/>
          <w:sz w:val="24"/>
          <w:szCs w:val="22"/>
          <w:lang w:eastAsia="zh-CN"/>
        </w:rPr>
        <w:t xml:space="preserve">ΠΑΡΑΡΤΗΜΑ ΙΙΙ – </w:t>
      </w:r>
      <w:bookmarkEnd w:id="0"/>
      <w:r w:rsidRPr="00C23275">
        <w:rPr>
          <w:rFonts w:ascii="Arial" w:eastAsia="Times New Roman" w:hAnsi="Arial" w:cs="Arial"/>
          <w:bCs w:val="0"/>
          <w:color w:val="002060"/>
          <w:sz w:val="24"/>
          <w:szCs w:val="22"/>
          <w:lang w:eastAsia="zh-CN"/>
        </w:rPr>
        <w:t>ΠΙΝΑΚΑΣ ΣΥΜΜΟΡΦΩΣΗΣ ΤΕΧΝΙΚΗΣ ΠΡΟΣΦΟΡΑΣ</w:t>
      </w:r>
      <w:bookmarkEnd w:id="1"/>
    </w:p>
    <w:p w:rsidR="00F55FAB" w:rsidRDefault="00F55FAB" w:rsidP="00F55FAB">
      <w:pPr>
        <w:spacing w:after="0" w:line="240" w:lineRule="auto"/>
        <w:jc w:val="both"/>
        <w:rPr>
          <w:rFonts w:eastAsia="SimSun"/>
          <w:sz w:val="20"/>
          <w:szCs w:val="20"/>
        </w:rPr>
      </w:pPr>
    </w:p>
    <w:tbl>
      <w:tblPr>
        <w:tblStyle w:val="a3"/>
        <w:tblW w:w="8715" w:type="dxa"/>
        <w:tblLayout w:type="fixed"/>
        <w:tblLook w:val="04A0"/>
      </w:tblPr>
      <w:tblGrid>
        <w:gridCol w:w="547"/>
        <w:gridCol w:w="3050"/>
        <w:gridCol w:w="1632"/>
        <w:gridCol w:w="1743"/>
        <w:gridCol w:w="1743"/>
      </w:tblGrid>
      <w:tr w:rsidR="00F55FAB" w:rsidRPr="00B44C16" w:rsidTr="002E1F70">
        <w:trPr>
          <w:trHeight w:val="1358"/>
        </w:trPr>
        <w:tc>
          <w:tcPr>
            <w:tcW w:w="547" w:type="dxa"/>
          </w:tcPr>
          <w:p w:rsidR="00F55FAB" w:rsidRPr="00B44C16" w:rsidRDefault="00F55FAB" w:rsidP="002E1F70">
            <w:pPr>
              <w:jc w:val="center"/>
              <w:rPr>
                <w:rFonts w:asciiTheme="minorHAnsi" w:hAnsiTheme="minorHAnsi" w:cstheme="minorHAnsi"/>
                <w:b/>
                <w:u w:val="single"/>
              </w:rPr>
            </w:pPr>
            <w:r w:rsidRPr="00B44C16">
              <w:rPr>
                <w:rFonts w:asciiTheme="minorHAnsi" w:hAnsiTheme="minorHAnsi" w:cstheme="minorHAnsi"/>
                <w:b/>
                <w:u w:val="single"/>
              </w:rPr>
              <w:t>Α/Α</w:t>
            </w:r>
          </w:p>
        </w:tc>
        <w:tc>
          <w:tcPr>
            <w:tcW w:w="3050" w:type="dxa"/>
          </w:tcPr>
          <w:p w:rsidR="00F55FAB" w:rsidRPr="00B44C16" w:rsidRDefault="00F55FAB" w:rsidP="002E1F70">
            <w:pPr>
              <w:jc w:val="center"/>
              <w:rPr>
                <w:rFonts w:asciiTheme="minorHAnsi" w:hAnsiTheme="minorHAnsi" w:cstheme="minorHAnsi"/>
                <w:b/>
                <w:u w:val="single"/>
              </w:rPr>
            </w:pPr>
            <w:r w:rsidRPr="00B44C16">
              <w:rPr>
                <w:rFonts w:asciiTheme="minorHAnsi" w:hAnsiTheme="minorHAnsi" w:cstheme="minorHAnsi"/>
                <w:b/>
                <w:u w:val="single"/>
              </w:rPr>
              <w:t>Τεχνικές Προδιαγραφές και Λοιπές Πληροφορίες για την υποβολή προσφορών</w:t>
            </w:r>
          </w:p>
        </w:tc>
        <w:tc>
          <w:tcPr>
            <w:tcW w:w="1632" w:type="dxa"/>
          </w:tcPr>
          <w:p w:rsidR="00F55FAB" w:rsidRDefault="00F55FAB" w:rsidP="002E1F70">
            <w:pPr>
              <w:jc w:val="center"/>
              <w:rPr>
                <w:rFonts w:asciiTheme="minorHAnsi" w:hAnsiTheme="minorHAnsi" w:cstheme="minorHAnsi"/>
                <w:b/>
                <w:u w:val="single"/>
              </w:rPr>
            </w:pPr>
            <w:r>
              <w:rPr>
                <w:rFonts w:asciiTheme="minorHAnsi" w:hAnsiTheme="minorHAnsi" w:cstheme="minorHAnsi"/>
                <w:b/>
                <w:u w:val="single"/>
              </w:rPr>
              <w:t>Υποχρεωτική</w:t>
            </w:r>
          </w:p>
          <w:p w:rsidR="00F55FAB" w:rsidRPr="00B44C16" w:rsidRDefault="00F55FAB" w:rsidP="002E1F70">
            <w:pPr>
              <w:jc w:val="center"/>
              <w:rPr>
                <w:rFonts w:asciiTheme="minorHAnsi" w:hAnsiTheme="minorHAnsi" w:cstheme="minorHAnsi"/>
                <w:b/>
                <w:u w:val="single"/>
              </w:rPr>
            </w:pPr>
            <w:r w:rsidRPr="00B44C16">
              <w:rPr>
                <w:rFonts w:asciiTheme="minorHAnsi" w:hAnsiTheme="minorHAnsi" w:cstheme="minorHAnsi"/>
                <w:b/>
                <w:u w:val="single"/>
              </w:rPr>
              <w:t>Απαίτηση</w:t>
            </w:r>
          </w:p>
          <w:p w:rsidR="00F55FAB" w:rsidRPr="00B44C16" w:rsidRDefault="00F55FAB" w:rsidP="002E1F70">
            <w:pPr>
              <w:jc w:val="center"/>
              <w:rPr>
                <w:rFonts w:asciiTheme="minorHAnsi" w:hAnsiTheme="minorHAnsi" w:cstheme="minorHAnsi"/>
                <w:b/>
                <w:u w:val="single"/>
              </w:rPr>
            </w:pPr>
          </w:p>
        </w:tc>
        <w:tc>
          <w:tcPr>
            <w:tcW w:w="1743" w:type="dxa"/>
          </w:tcPr>
          <w:p w:rsidR="00F55FAB" w:rsidRPr="00B44C16" w:rsidRDefault="00F55FAB" w:rsidP="002E1F70">
            <w:pPr>
              <w:jc w:val="center"/>
              <w:rPr>
                <w:rFonts w:asciiTheme="minorHAnsi" w:hAnsiTheme="minorHAnsi" w:cstheme="minorHAnsi"/>
                <w:b/>
                <w:u w:val="single"/>
              </w:rPr>
            </w:pPr>
            <w:r w:rsidRPr="00B44C16">
              <w:rPr>
                <w:rFonts w:asciiTheme="minorHAnsi" w:hAnsiTheme="minorHAnsi" w:cstheme="minorHAnsi"/>
                <w:b/>
                <w:u w:val="single"/>
              </w:rPr>
              <w:t>Απάντηση</w:t>
            </w:r>
          </w:p>
          <w:p w:rsidR="00F55FAB" w:rsidRPr="00B44C16" w:rsidRDefault="00F55FAB" w:rsidP="002E1F70">
            <w:pPr>
              <w:jc w:val="center"/>
              <w:rPr>
                <w:rFonts w:asciiTheme="minorHAnsi" w:hAnsiTheme="minorHAnsi" w:cstheme="minorHAnsi"/>
                <w:b/>
                <w:u w:val="single"/>
              </w:rPr>
            </w:pPr>
            <w:r w:rsidRPr="00B44C16">
              <w:rPr>
                <w:rFonts w:asciiTheme="minorHAnsi" w:hAnsiTheme="minorHAnsi" w:cstheme="minorHAnsi"/>
                <w:b/>
                <w:u w:val="single"/>
              </w:rPr>
              <w:t>(ΝΑΙ/ΟΧΙ)</w:t>
            </w:r>
          </w:p>
        </w:tc>
        <w:tc>
          <w:tcPr>
            <w:tcW w:w="1743" w:type="dxa"/>
          </w:tcPr>
          <w:p w:rsidR="00F55FAB" w:rsidRPr="00B44C16" w:rsidRDefault="00F55FAB" w:rsidP="002E1F70">
            <w:pPr>
              <w:jc w:val="center"/>
              <w:rPr>
                <w:rFonts w:asciiTheme="minorHAnsi" w:hAnsiTheme="minorHAnsi" w:cstheme="minorHAnsi"/>
                <w:b/>
              </w:rPr>
            </w:pPr>
            <w:r w:rsidRPr="00B44C16">
              <w:rPr>
                <w:rFonts w:asciiTheme="minorHAnsi" w:hAnsiTheme="minorHAnsi" w:cstheme="minorHAnsi"/>
                <w:b/>
                <w:u w:val="single"/>
              </w:rPr>
              <w:t>Παραπομπή τεκμηρίωσης</w:t>
            </w:r>
          </w:p>
        </w:tc>
      </w:tr>
      <w:tr w:rsidR="00F55FAB" w:rsidRPr="001D3A7E" w:rsidTr="002E1F70">
        <w:trPr>
          <w:trHeight w:val="523"/>
        </w:trPr>
        <w:tc>
          <w:tcPr>
            <w:tcW w:w="547" w:type="dxa"/>
          </w:tcPr>
          <w:p w:rsidR="00F55FAB" w:rsidRPr="00AA05B3" w:rsidRDefault="00F55FAB" w:rsidP="002E1F70">
            <w:pPr>
              <w:jc w:val="both"/>
              <w:rPr>
                <w:rFonts w:asciiTheme="minorHAnsi" w:hAnsiTheme="minorHAnsi" w:cstheme="minorHAnsi"/>
                <w:b/>
                <w:sz w:val="16"/>
                <w:szCs w:val="16"/>
              </w:rPr>
            </w:pPr>
            <w:r>
              <w:rPr>
                <w:rFonts w:asciiTheme="minorHAnsi" w:hAnsiTheme="minorHAnsi" w:cstheme="minorHAnsi"/>
                <w:b/>
                <w:sz w:val="16"/>
                <w:szCs w:val="16"/>
              </w:rPr>
              <w:t>Α.</w:t>
            </w:r>
          </w:p>
        </w:tc>
        <w:tc>
          <w:tcPr>
            <w:tcW w:w="3050" w:type="dxa"/>
          </w:tcPr>
          <w:p w:rsidR="00F55FAB" w:rsidRPr="00004673" w:rsidRDefault="00F55FAB" w:rsidP="002E1F70">
            <w:pPr>
              <w:jc w:val="both"/>
              <w:rPr>
                <w:rFonts w:asciiTheme="minorHAnsi" w:hAnsiTheme="minorHAnsi" w:cstheme="minorHAnsi"/>
                <w:b/>
                <w:sz w:val="16"/>
                <w:szCs w:val="16"/>
                <w:u w:val="single"/>
              </w:rPr>
            </w:pPr>
            <w:r w:rsidRPr="00004673">
              <w:rPr>
                <w:rFonts w:asciiTheme="minorHAnsi" w:hAnsiTheme="minorHAnsi" w:cstheme="minorHAnsi"/>
                <w:b/>
                <w:sz w:val="16"/>
                <w:szCs w:val="16"/>
                <w:u w:val="single"/>
              </w:rPr>
              <w:t xml:space="preserve">Η βάση δεδομένων </w:t>
            </w:r>
            <w:proofErr w:type="spellStart"/>
            <w:r w:rsidRPr="00004673">
              <w:rPr>
                <w:rFonts w:asciiTheme="minorHAnsi" w:hAnsiTheme="minorHAnsi" w:cstheme="minorHAnsi"/>
                <w:b/>
                <w:sz w:val="16"/>
                <w:szCs w:val="16"/>
                <w:u w:val="single"/>
              </w:rPr>
              <w:t>ενδοομιλικών</w:t>
            </w:r>
            <w:proofErr w:type="spellEnd"/>
            <w:r w:rsidRPr="00004673">
              <w:rPr>
                <w:rFonts w:asciiTheme="minorHAnsi" w:hAnsiTheme="minorHAnsi" w:cstheme="minorHAnsi"/>
                <w:b/>
                <w:sz w:val="16"/>
                <w:szCs w:val="16"/>
                <w:u w:val="single"/>
              </w:rPr>
              <w:t xml:space="preserve"> συναλλαγών πρέπει να διαθέτει:</w:t>
            </w:r>
          </w:p>
        </w:tc>
        <w:tc>
          <w:tcPr>
            <w:tcW w:w="1632" w:type="dxa"/>
          </w:tcPr>
          <w:p w:rsidR="00F55FAB" w:rsidRPr="001D3A7E"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523"/>
        </w:trPr>
        <w:tc>
          <w:tcPr>
            <w:tcW w:w="547" w:type="dxa"/>
          </w:tcPr>
          <w:p w:rsidR="00F55FAB" w:rsidRPr="00AA05B3" w:rsidRDefault="00F55FAB" w:rsidP="002E1F70">
            <w:pPr>
              <w:jc w:val="both"/>
              <w:rPr>
                <w:rFonts w:asciiTheme="minorHAnsi" w:hAnsiTheme="minorHAnsi" w:cstheme="minorHAnsi"/>
                <w:b/>
                <w:sz w:val="16"/>
                <w:szCs w:val="16"/>
              </w:rPr>
            </w:pPr>
            <w:r w:rsidRPr="00AA05B3">
              <w:rPr>
                <w:rFonts w:asciiTheme="minorHAnsi" w:hAnsiTheme="minorHAnsi" w:cstheme="minorHAnsi"/>
                <w:b/>
                <w:sz w:val="16"/>
                <w:szCs w:val="16"/>
              </w:rPr>
              <w:t>Ι.</w:t>
            </w:r>
          </w:p>
        </w:tc>
        <w:tc>
          <w:tcPr>
            <w:tcW w:w="3050" w:type="dxa"/>
          </w:tcPr>
          <w:p w:rsidR="00F55FAB" w:rsidRPr="00004673" w:rsidRDefault="00F55FAB" w:rsidP="002E1F70">
            <w:pPr>
              <w:jc w:val="both"/>
              <w:rPr>
                <w:rFonts w:asciiTheme="minorHAnsi" w:hAnsiTheme="minorHAnsi" w:cstheme="minorHAnsi"/>
                <w:b/>
                <w:i/>
                <w:sz w:val="16"/>
                <w:szCs w:val="16"/>
              </w:rPr>
            </w:pPr>
            <w:r w:rsidRPr="00004673">
              <w:rPr>
                <w:rFonts w:asciiTheme="minorHAnsi" w:hAnsiTheme="minorHAnsi" w:cstheme="minorHAnsi"/>
                <w:b/>
                <w:i/>
                <w:sz w:val="16"/>
                <w:szCs w:val="16"/>
              </w:rPr>
              <w:t>Συγκριτικά στοιχεία επιχειρήσεων για την αγοραπωλησία αγαθών και υπηρεσιών μεταξύ των επιχειρήσεων ενός ομίλου</w:t>
            </w:r>
          </w:p>
        </w:tc>
        <w:tc>
          <w:tcPr>
            <w:tcW w:w="1632" w:type="dxa"/>
          </w:tcPr>
          <w:p w:rsidR="00F55FAB" w:rsidRPr="001D3A7E"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1452"/>
        </w:trPr>
        <w:tc>
          <w:tcPr>
            <w:tcW w:w="547" w:type="dxa"/>
          </w:tcPr>
          <w:p w:rsidR="00F55FAB" w:rsidRPr="001D3A7E" w:rsidRDefault="00F55FAB" w:rsidP="002E1F70">
            <w:pPr>
              <w:jc w:val="both"/>
              <w:rPr>
                <w:rFonts w:asciiTheme="minorHAnsi" w:hAnsiTheme="minorHAnsi" w:cstheme="minorHAnsi"/>
                <w:sz w:val="16"/>
                <w:szCs w:val="16"/>
              </w:rPr>
            </w:pPr>
            <w:r>
              <w:rPr>
                <w:rFonts w:asciiTheme="minorHAnsi" w:hAnsiTheme="minorHAnsi" w:cstheme="minorHAnsi"/>
                <w:sz w:val="16"/>
                <w:szCs w:val="16"/>
              </w:rPr>
              <w:t>Ι.1</w:t>
            </w:r>
          </w:p>
        </w:tc>
        <w:tc>
          <w:tcPr>
            <w:tcW w:w="3050" w:type="dxa"/>
          </w:tcPr>
          <w:p w:rsidR="00F55FAB" w:rsidRPr="00FB55AD" w:rsidRDefault="00F55FAB" w:rsidP="002E1F70">
            <w:pPr>
              <w:jc w:val="both"/>
              <w:rPr>
                <w:rFonts w:asciiTheme="minorHAnsi" w:hAnsiTheme="minorHAnsi" w:cstheme="minorHAnsi"/>
                <w:sz w:val="16"/>
                <w:szCs w:val="16"/>
              </w:rPr>
            </w:pPr>
            <w:r>
              <w:rPr>
                <w:rFonts w:asciiTheme="minorHAnsi" w:hAnsiTheme="minorHAnsi" w:cstheme="minorHAnsi"/>
                <w:i/>
                <w:sz w:val="16"/>
                <w:szCs w:val="16"/>
              </w:rPr>
              <w:t xml:space="preserve"> </w:t>
            </w:r>
            <w:r>
              <w:rPr>
                <w:rFonts w:asciiTheme="minorHAnsi" w:hAnsiTheme="minorHAnsi" w:cstheme="minorHAnsi"/>
                <w:sz w:val="16"/>
                <w:szCs w:val="16"/>
              </w:rPr>
              <w:t>Θ</w:t>
            </w:r>
            <w:r w:rsidRPr="00FB55AD">
              <w:rPr>
                <w:rFonts w:cs="Calibri"/>
                <w:sz w:val="16"/>
                <w:szCs w:val="16"/>
              </w:rPr>
              <w:t>α πρέπει να έχει στοιχεία για περίπου είκοσι εκατομμύρια (20.000.000) επιχειρήσεις, που δραστηριοποιούνται στη γεωγραφική περιοχή της διευρυμένης Ευρωπαϊκής Ένωσης και ειδικότερα θα πρέπει να έχει περίπου είκοσι (20) στοιχεία ισολογισμού και είκοσι (20) στοιχεία καταστάσεων αποτελεσμάτων χρήσης και να είναι δυνατόν να υπολογίζονται περίπου τριάντα (30) χρηματοοικονομικοί δείκτες</w:t>
            </w:r>
            <w:r>
              <w:rPr>
                <w:rFonts w:asciiTheme="minorHAnsi" w:hAnsiTheme="minorHAnsi" w:cstheme="minorHAnsi"/>
                <w:sz w:val="16"/>
                <w:szCs w:val="16"/>
              </w:rPr>
              <w:t>.</w:t>
            </w:r>
          </w:p>
        </w:tc>
        <w:tc>
          <w:tcPr>
            <w:tcW w:w="1632" w:type="dxa"/>
          </w:tcPr>
          <w:p w:rsidR="00F55FAB" w:rsidRPr="001D3A7E" w:rsidRDefault="00F55FAB" w:rsidP="002E1F70">
            <w:pPr>
              <w:jc w:val="center"/>
              <w:rPr>
                <w:rFonts w:asciiTheme="minorHAnsi" w:hAnsiTheme="minorHAnsi" w:cstheme="minorHAnsi"/>
                <w:sz w:val="16"/>
                <w:szCs w:val="16"/>
              </w:rPr>
            </w:pPr>
            <w:r>
              <w:rPr>
                <w:rFonts w:asciiTheme="minorHAnsi" w:hAnsiTheme="minorHAnsi" w:cstheme="minorHAnsi"/>
                <w:sz w:val="16"/>
                <w:szCs w:val="16"/>
              </w:rPr>
              <w:t>ΝΑΙ</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352"/>
        </w:trPr>
        <w:tc>
          <w:tcPr>
            <w:tcW w:w="547" w:type="dxa"/>
          </w:tcPr>
          <w:p w:rsidR="00F55FAB" w:rsidRPr="001D3A7E" w:rsidRDefault="00F55FAB" w:rsidP="002E1F70">
            <w:pPr>
              <w:jc w:val="both"/>
              <w:rPr>
                <w:rFonts w:asciiTheme="minorHAnsi" w:hAnsiTheme="minorHAnsi" w:cstheme="minorHAnsi"/>
                <w:sz w:val="16"/>
                <w:szCs w:val="16"/>
              </w:rPr>
            </w:pPr>
            <w:r>
              <w:rPr>
                <w:rFonts w:asciiTheme="minorHAnsi" w:hAnsiTheme="minorHAnsi" w:cstheme="minorHAnsi"/>
                <w:sz w:val="16"/>
                <w:szCs w:val="16"/>
              </w:rPr>
              <w:t>Ι.2</w:t>
            </w:r>
          </w:p>
        </w:tc>
        <w:tc>
          <w:tcPr>
            <w:tcW w:w="3050" w:type="dxa"/>
          </w:tcPr>
          <w:p w:rsidR="00F55FAB" w:rsidRPr="006E0913" w:rsidRDefault="00F55FAB" w:rsidP="002E1F70">
            <w:pPr>
              <w:jc w:val="both"/>
              <w:rPr>
                <w:rFonts w:eastAsia="Arial Unicode MS"/>
                <w:i/>
                <w:sz w:val="16"/>
                <w:szCs w:val="16"/>
              </w:rPr>
            </w:pPr>
            <w:r>
              <w:rPr>
                <w:rFonts w:asciiTheme="minorHAnsi" w:hAnsiTheme="minorHAnsi" w:cstheme="minorHAnsi"/>
                <w:sz w:val="16"/>
                <w:szCs w:val="16"/>
              </w:rPr>
              <w:t>Θ</w:t>
            </w:r>
            <w:r w:rsidRPr="00FB55AD">
              <w:rPr>
                <w:rFonts w:cs="Calibri"/>
                <w:sz w:val="16"/>
                <w:szCs w:val="16"/>
              </w:rPr>
              <w:t>α πρέπει ο χρήστης να μπορεί να εφαρμόζει αυτοματοποιημένα κριτήρια αναζήτησης δυνητικά συγκρίσιμων συγκριτικών στοιχείων επιχειρήσεων (τουλάχιστον εικοσιπέντε (25) αυτοματοποιημένα κριτήρια)</w:t>
            </w:r>
            <w:r>
              <w:rPr>
                <w:rFonts w:asciiTheme="minorHAnsi" w:hAnsiTheme="minorHAnsi" w:cstheme="minorHAnsi"/>
                <w:sz w:val="16"/>
                <w:szCs w:val="16"/>
              </w:rPr>
              <w:t>.</w:t>
            </w:r>
          </w:p>
        </w:tc>
        <w:tc>
          <w:tcPr>
            <w:tcW w:w="1632" w:type="dxa"/>
          </w:tcPr>
          <w:p w:rsidR="00F55FAB" w:rsidRPr="001D3A7E" w:rsidRDefault="00F55FAB" w:rsidP="002E1F70">
            <w:pPr>
              <w:jc w:val="center"/>
              <w:rPr>
                <w:rFonts w:asciiTheme="minorHAnsi" w:hAnsiTheme="minorHAnsi" w:cstheme="minorHAnsi"/>
                <w:sz w:val="16"/>
                <w:szCs w:val="16"/>
              </w:rPr>
            </w:pPr>
            <w:r>
              <w:rPr>
                <w:rFonts w:asciiTheme="minorHAnsi" w:hAnsiTheme="minorHAnsi" w:cstheme="minorHAnsi"/>
                <w:sz w:val="16"/>
                <w:szCs w:val="16"/>
              </w:rPr>
              <w:t>ΝΑΙ</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Pr="001D3A7E" w:rsidRDefault="00F55FAB" w:rsidP="002E1F70">
            <w:pPr>
              <w:jc w:val="both"/>
              <w:rPr>
                <w:rFonts w:asciiTheme="minorHAnsi" w:hAnsiTheme="minorHAnsi" w:cstheme="minorHAnsi"/>
                <w:sz w:val="16"/>
                <w:szCs w:val="16"/>
              </w:rPr>
            </w:pPr>
            <w:r>
              <w:rPr>
                <w:rFonts w:asciiTheme="minorHAnsi" w:hAnsiTheme="minorHAnsi" w:cstheme="minorHAnsi"/>
                <w:sz w:val="16"/>
                <w:szCs w:val="16"/>
              </w:rPr>
              <w:t>Ι.3</w:t>
            </w:r>
          </w:p>
        </w:tc>
        <w:tc>
          <w:tcPr>
            <w:tcW w:w="3050" w:type="dxa"/>
          </w:tcPr>
          <w:p w:rsidR="00F55FAB" w:rsidRPr="00FB55AD" w:rsidRDefault="00F55FAB" w:rsidP="002E1F70">
            <w:pPr>
              <w:jc w:val="both"/>
              <w:rPr>
                <w:rFonts w:asciiTheme="minorHAnsi" w:hAnsiTheme="minorHAnsi" w:cstheme="minorHAnsi"/>
                <w:sz w:val="16"/>
                <w:szCs w:val="16"/>
              </w:rPr>
            </w:pPr>
            <w:r>
              <w:rPr>
                <w:rFonts w:asciiTheme="minorHAnsi" w:hAnsiTheme="minorHAnsi" w:cstheme="minorHAnsi"/>
                <w:sz w:val="16"/>
                <w:szCs w:val="16"/>
              </w:rPr>
              <w:t>Θ</w:t>
            </w:r>
            <w:r w:rsidRPr="00FB55AD">
              <w:rPr>
                <w:rFonts w:cs="Calibri"/>
                <w:sz w:val="16"/>
                <w:szCs w:val="16"/>
              </w:rPr>
              <w:t>α πρέπει ο χρήστης να μπορεί να</w:t>
            </w:r>
            <w:r w:rsidRPr="00FB55AD">
              <w:rPr>
                <w:rFonts w:asciiTheme="minorHAnsi" w:hAnsiTheme="minorHAnsi" w:cstheme="minorHAnsi"/>
                <w:sz w:val="16"/>
                <w:szCs w:val="16"/>
              </w:rPr>
              <w:t xml:space="preserve"> </w:t>
            </w:r>
            <w:r w:rsidRPr="00FB55AD">
              <w:rPr>
                <w:rFonts w:cs="Calibri"/>
                <w:sz w:val="16"/>
                <w:szCs w:val="16"/>
              </w:rPr>
              <w:t xml:space="preserve">εξάγει </w:t>
            </w:r>
            <w:r>
              <w:rPr>
                <w:rFonts w:asciiTheme="minorHAnsi" w:hAnsiTheme="minorHAnsi" w:cstheme="minorHAnsi"/>
                <w:sz w:val="16"/>
                <w:szCs w:val="16"/>
              </w:rPr>
              <w:t xml:space="preserve">τα στοιχεία </w:t>
            </w:r>
            <w:r w:rsidRPr="00FB55AD">
              <w:rPr>
                <w:rFonts w:cs="Calibri"/>
                <w:sz w:val="16"/>
                <w:szCs w:val="16"/>
              </w:rPr>
              <w:t>σε υπολογιστικά φύλλα εργασίας για περαιτέρω ανάλυση</w:t>
            </w:r>
            <w:r>
              <w:rPr>
                <w:rFonts w:asciiTheme="minorHAnsi" w:hAnsiTheme="minorHAnsi" w:cstheme="minorHAnsi"/>
                <w:sz w:val="16"/>
                <w:szCs w:val="16"/>
              </w:rPr>
              <w:t>.</w:t>
            </w:r>
          </w:p>
        </w:tc>
        <w:tc>
          <w:tcPr>
            <w:tcW w:w="1632" w:type="dxa"/>
          </w:tcPr>
          <w:p w:rsidR="00F55FAB" w:rsidRPr="001D3A7E" w:rsidRDefault="00F55FAB" w:rsidP="002E1F70">
            <w:pPr>
              <w:jc w:val="center"/>
              <w:rPr>
                <w:rFonts w:asciiTheme="minorHAnsi" w:hAnsiTheme="minorHAnsi" w:cstheme="minorHAnsi"/>
                <w:sz w:val="16"/>
                <w:szCs w:val="16"/>
              </w:rPr>
            </w:pPr>
            <w:r>
              <w:rPr>
                <w:rFonts w:asciiTheme="minorHAnsi" w:hAnsiTheme="minorHAnsi" w:cstheme="minorHAnsi"/>
                <w:sz w:val="16"/>
                <w:szCs w:val="16"/>
              </w:rPr>
              <w:t>ΝΑΙ</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921"/>
        </w:trPr>
        <w:tc>
          <w:tcPr>
            <w:tcW w:w="547" w:type="dxa"/>
          </w:tcPr>
          <w:p w:rsidR="00F55FAB" w:rsidRPr="00AA05B3" w:rsidRDefault="00F55FAB" w:rsidP="002E1F70">
            <w:pPr>
              <w:jc w:val="both"/>
              <w:rPr>
                <w:rFonts w:asciiTheme="minorHAnsi" w:hAnsiTheme="minorHAnsi" w:cstheme="minorHAnsi"/>
                <w:b/>
                <w:sz w:val="16"/>
                <w:szCs w:val="16"/>
              </w:rPr>
            </w:pPr>
            <w:r w:rsidRPr="00AA05B3">
              <w:rPr>
                <w:rFonts w:asciiTheme="minorHAnsi" w:hAnsiTheme="minorHAnsi" w:cstheme="minorHAnsi"/>
                <w:b/>
                <w:sz w:val="16"/>
                <w:szCs w:val="16"/>
              </w:rPr>
              <w:t>Ι</w:t>
            </w:r>
            <w:r>
              <w:rPr>
                <w:rFonts w:asciiTheme="minorHAnsi" w:hAnsiTheme="minorHAnsi" w:cstheme="minorHAnsi"/>
                <w:b/>
                <w:sz w:val="16"/>
                <w:szCs w:val="16"/>
              </w:rPr>
              <w:t>Ι</w:t>
            </w:r>
            <w:r w:rsidRPr="00AA05B3">
              <w:rPr>
                <w:rFonts w:asciiTheme="minorHAnsi" w:hAnsiTheme="minorHAnsi" w:cstheme="minorHAnsi"/>
                <w:b/>
                <w:sz w:val="16"/>
                <w:szCs w:val="16"/>
              </w:rPr>
              <w:t>.</w:t>
            </w:r>
          </w:p>
        </w:tc>
        <w:tc>
          <w:tcPr>
            <w:tcW w:w="3050" w:type="dxa"/>
          </w:tcPr>
          <w:p w:rsidR="00F55FAB" w:rsidRPr="006E0913" w:rsidRDefault="00F55FAB" w:rsidP="002E1F70">
            <w:pPr>
              <w:jc w:val="both"/>
              <w:rPr>
                <w:rFonts w:eastAsia="Arial Unicode MS"/>
                <w:i/>
                <w:sz w:val="16"/>
                <w:szCs w:val="16"/>
              </w:rPr>
            </w:pPr>
            <w:r>
              <w:rPr>
                <w:rFonts w:asciiTheme="minorHAnsi" w:hAnsiTheme="minorHAnsi" w:cstheme="minorHAnsi"/>
                <w:b/>
                <w:i/>
                <w:sz w:val="16"/>
                <w:szCs w:val="16"/>
              </w:rPr>
              <w:t>Σ</w:t>
            </w:r>
            <w:r w:rsidRPr="00BB227C">
              <w:rPr>
                <w:rFonts w:cs="Calibri"/>
                <w:b/>
                <w:i/>
                <w:sz w:val="16"/>
                <w:szCs w:val="16"/>
              </w:rPr>
              <w:t>υγκριτικά στοιχεία συμβάσεων για την παροχή δικαιωμάτων αδειών χρήσης σημάτων και τεχνογνωσίας (</w:t>
            </w:r>
            <w:proofErr w:type="spellStart"/>
            <w:r w:rsidRPr="00BB227C">
              <w:rPr>
                <w:rFonts w:cs="Calibri"/>
                <w:b/>
                <w:i/>
                <w:sz w:val="16"/>
                <w:szCs w:val="16"/>
              </w:rPr>
              <w:t>Royalties</w:t>
            </w:r>
            <w:proofErr w:type="spellEnd"/>
            <w:r w:rsidRPr="00BB227C">
              <w:rPr>
                <w:rFonts w:cs="Calibri"/>
                <w:b/>
                <w:i/>
                <w:sz w:val="16"/>
                <w:szCs w:val="16"/>
              </w:rPr>
              <w:t>) μεταξύ των επιχειρήσεων ενός ομίλου</w:t>
            </w:r>
            <w:r>
              <w:rPr>
                <w:rFonts w:asciiTheme="minorHAnsi" w:hAnsiTheme="minorHAnsi" w:cstheme="minorHAnsi"/>
                <w:b/>
                <w:i/>
                <w:sz w:val="16"/>
                <w:szCs w:val="16"/>
              </w:rPr>
              <w:t>.</w:t>
            </w:r>
          </w:p>
        </w:tc>
        <w:tc>
          <w:tcPr>
            <w:tcW w:w="1632" w:type="dxa"/>
          </w:tcPr>
          <w:p w:rsidR="00F55FAB" w:rsidRPr="001D3A7E" w:rsidRDefault="00F55FAB" w:rsidP="002E1F70">
            <w:pPr>
              <w:jc w:val="center"/>
              <w:rPr>
                <w:rFonts w:asciiTheme="minorHAnsi" w:hAnsiTheme="minorHAnsi" w:cstheme="minorHAnsi"/>
                <w:sz w:val="16"/>
                <w:szCs w:val="16"/>
              </w:rPr>
            </w:pPr>
            <w:r>
              <w:rPr>
                <w:rFonts w:asciiTheme="minorHAnsi" w:hAnsiTheme="minorHAnsi" w:cstheme="minorHAnsi"/>
                <w:sz w:val="16"/>
                <w:szCs w:val="16"/>
              </w:rPr>
              <w:t>ΝΑΙ</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482"/>
        </w:trPr>
        <w:tc>
          <w:tcPr>
            <w:tcW w:w="547" w:type="dxa"/>
          </w:tcPr>
          <w:p w:rsidR="00F55FAB" w:rsidRPr="004A5F1D" w:rsidRDefault="00F55FAB" w:rsidP="002E1F70">
            <w:pPr>
              <w:jc w:val="both"/>
              <w:rPr>
                <w:rFonts w:asciiTheme="minorHAnsi" w:hAnsiTheme="minorHAnsi" w:cstheme="minorHAnsi"/>
                <w:b/>
                <w:sz w:val="16"/>
                <w:szCs w:val="16"/>
                <w:lang w:val="en-US"/>
              </w:rPr>
            </w:pPr>
            <w:r>
              <w:rPr>
                <w:rFonts w:asciiTheme="minorHAnsi" w:hAnsiTheme="minorHAnsi" w:cstheme="minorHAnsi"/>
                <w:sz w:val="16"/>
                <w:szCs w:val="16"/>
              </w:rPr>
              <w:t>ΙΙ.1</w:t>
            </w:r>
          </w:p>
        </w:tc>
        <w:tc>
          <w:tcPr>
            <w:tcW w:w="3050" w:type="dxa"/>
          </w:tcPr>
          <w:p w:rsidR="00F55FAB" w:rsidRPr="00D74230" w:rsidRDefault="00F55FAB" w:rsidP="002E1F70">
            <w:pPr>
              <w:jc w:val="both"/>
              <w:rPr>
                <w:rFonts w:eastAsia="Arial Unicode MS"/>
                <w:i/>
                <w:sz w:val="16"/>
                <w:szCs w:val="16"/>
              </w:rPr>
            </w:pPr>
            <w:r>
              <w:rPr>
                <w:rFonts w:asciiTheme="minorHAnsi" w:hAnsiTheme="minorHAnsi" w:cstheme="minorHAnsi"/>
                <w:sz w:val="16"/>
                <w:szCs w:val="16"/>
              </w:rPr>
              <w:t>Η</w:t>
            </w:r>
            <w:r w:rsidRPr="00BB227C">
              <w:rPr>
                <w:rFonts w:cs="Calibri"/>
                <w:sz w:val="16"/>
                <w:szCs w:val="16"/>
              </w:rPr>
              <w:t xml:space="preserve"> βάση δεδομένων θα πρέπει να έχει στοιχεία για περίπου δεκαπέντε χιλιάδες (15.000) δημοσιευμένες συμβάσεις μεταξύ τρίτων ανεξάρτητων αντισυμβαλλόμενων μερών, και ειδικότερα στοιχεία για τον κάθε φορά δικαιοπάροχο και τον κάθε φορά δικαιοδόχο, την ημερομηνία υπογραφής της σύμβασης, το κείμενο της σύμβασης, τον κλάδο που αφορά, την αποζημίωση που προβλέπει για τον δικαιοπάροχο και την ημερομηνία λήξης </w:t>
            </w:r>
            <w:r>
              <w:rPr>
                <w:rFonts w:asciiTheme="minorHAnsi" w:hAnsiTheme="minorHAnsi" w:cstheme="minorHAnsi"/>
                <w:sz w:val="16"/>
                <w:szCs w:val="16"/>
              </w:rPr>
              <w:t>της.</w:t>
            </w:r>
          </w:p>
        </w:tc>
        <w:tc>
          <w:tcPr>
            <w:tcW w:w="1632" w:type="dxa"/>
          </w:tcPr>
          <w:p w:rsidR="00F55FAB" w:rsidRPr="001D3A7E" w:rsidRDefault="00F55FAB" w:rsidP="002E1F70">
            <w:pPr>
              <w:jc w:val="center"/>
              <w:rPr>
                <w:rFonts w:asciiTheme="minorHAnsi" w:hAnsiTheme="minorHAnsi" w:cstheme="minorHAnsi"/>
                <w:sz w:val="16"/>
                <w:szCs w:val="16"/>
              </w:rPr>
            </w:pPr>
            <w:r>
              <w:rPr>
                <w:rFonts w:asciiTheme="minorHAnsi" w:hAnsiTheme="minorHAnsi" w:cstheme="minorHAnsi"/>
                <w:sz w:val="16"/>
                <w:szCs w:val="16"/>
              </w:rPr>
              <w:t>ΝΑΙ</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1599"/>
        </w:trPr>
        <w:tc>
          <w:tcPr>
            <w:tcW w:w="547" w:type="dxa"/>
          </w:tcPr>
          <w:p w:rsidR="00F55FAB" w:rsidRPr="004A5F1D" w:rsidRDefault="00F55FAB" w:rsidP="002E1F70">
            <w:pPr>
              <w:jc w:val="both"/>
              <w:rPr>
                <w:rFonts w:asciiTheme="minorHAnsi" w:hAnsiTheme="minorHAnsi" w:cstheme="minorHAnsi"/>
                <w:b/>
                <w:sz w:val="16"/>
                <w:szCs w:val="16"/>
                <w:lang w:val="en-US"/>
              </w:rPr>
            </w:pPr>
            <w:r>
              <w:rPr>
                <w:rFonts w:asciiTheme="minorHAnsi" w:hAnsiTheme="minorHAnsi" w:cstheme="minorHAnsi"/>
                <w:sz w:val="16"/>
                <w:szCs w:val="16"/>
              </w:rPr>
              <w:t>ΙΙ.2</w:t>
            </w:r>
          </w:p>
        </w:tc>
        <w:tc>
          <w:tcPr>
            <w:tcW w:w="3050" w:type="dxa"/>
          </w:tcPr>
          <w:p w:rsidR="00F55FAB" w:rsidRPr="00566DE5" w:rsidRDefault="00F55FAB" w:rsidP="002E1F70">
            <w:pPr>
              <w:jc w:val="both"/>
              <w:rPr>
                <w:rFonts w:asciiTheme="minorHAnsi" w:hAnsiTheme="minorHAnsi" w:cstheme="minorHAnsi"/>
                <w:sz w:val="16"/>
                <w:szCs w:val="16"/>
              </w:rPr>
            </w:pPr>
            <w:r>
              <w:rPr>
                <w:rFonts w:asciiTheme="minorHAnsi" w:hAnsiTheme="minorHAnsi" w:cstheme="minorHAnsi"/>
                <w:sz w:val="16"/>
                <w:szCs w:val="16"/>
              </w:rPr>
              <w:t>Θ</w:t>
            </w:r>
            <w:r w:rsidRPr="00BB227C">
              <w:rPr>
                <w:rFonts w:cs="Calibri"/>
                <w:sz w:val="16"/>
                <w:szCs w:val="16"/>
              </w:rPr>
              <w:t>α πρέπει ο χρήστης να μπορεί να εφαρμόζει αυτοματοποιημένα κριτήρια αναζήτησης δυνητικά συγκρίσιμων συγκριτικών στοιχείων συμβάσεων (τουλάχιστον δέκα (10) αυτοματοποιημένα κριτήρια)</w:t>
            </w:r>
            <w:r>
              <w:rPr>
                <w:rFonts w:asciiTheme="minorHAnsi" w:hAnsiTheme="minorHAnsi" w:cstheme="minorHAnsi"/>
                <w:sz w:val="16"/>
                <w:szCs w:val="16"/>
              </w:rPr>
              <w:t>.</w:t>
            </w:r>
          </w:p>
        </w:tc>
        <w:tc>
          <w:tcPr>
            <w:tcW w:w="1632" w:type="dxa"/>
          </w:tcPr>
          <w:p w:rsidR="00F55FAB" w:rsidRPr="00EC7612" w:rsidRDefault="00F55FAB" w:rsidP="002E1F70">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Pr="001D3A7E" w:rsidRDefault="00F55FAB" w:rsidP="002E1F70">
            <w:pPr>
              <w:jc w:val="both"/>
              <w:rPr>
                <w:rFonts w:asciiTheme="minorHAnsi" w:hAnsiTheme="minorHAnsi" w:cstheme="minorHAnsi"/>
                <w:sz w:val="16"/>
                <w:szCs w:val="16"/>
              </w:rPr>
            </w:pPr>
            <w:r>
              <w:rPr>
                <w:rFonts w:asciiTheme="minorHAnsi" w:hAnsiTheme="minorHAnsi" w:cstheme="minorHAnsi"/>
                <w:sz w:val="16"/>
                <w:szCs w:val="16"/>
              </w:rPr>
              <w:lastRenderedPageBreak/>
              <w:t>ΙΙ.3</w:t>
            </w:r>
          </w:p>
        </w:tc>
        <w:tc>
          <w:tcPr>
            <w:tcW w:w="3050" w:type="dxa"/>
          </w:tcPr>
          <w:p w:rsidR="00F55FAB" w:rsidRPr="001C0978" w:rsidRDefault="00F55FAB" w:rsidP="002E1F70">
            <w:pPr>
              <w:jc w:val="both"/>
              <w:rPr>
                <w:rFonts w:eastAsia="Arial Unicode MS"/>
                <w:i/>
                <w:sz w:val="16"/>
                <w:szCs w:val="16"/>
              </w:rPr>
            </w:pPr>
            <w:r>
              <w:rPr>
                <w:rFonts w:asciiTheme="minorHAnsi" w:hAnsiTheme="minorHAnsi" w:cstheme="minorHAnsi"/>
                <w:sz w:val="16"/>
                <w:szCs w:val="16"/>
              </w:rPr>
              <w:t>Θ</w:t>
            </w:r>
            <w:r w:rsidRPr="00FB55AD">
              <w:rPr>
                <w:rFonts w:cs="Calibri"/>
                <w:sz w:val="16"/>
                <w:szCs w:val="16"/>
              </w:rPr>
              <w:t>α πρέπει ο χρήστης να μπορεί να</w:t>
            </w:r>
            <w:r w:rsidRPr="00FB55AD">
              <w:rPr>
                <w:rFonts w:asciiTheme="minorHAnsi" w:hAnsiTheme="minorHAnsi" w:cstheme="minorHAnsi"/>
                <w:sz w:val="16"/>
                <w:szCs w:val="16"/>
              </w:rPr>
              <w:t xml:space="preserve"> </w:t>
            </w:r>
            <w:r w:rsidRPr="00FB55AD">
              <w:rPr>
                <w:rFonts w:cs="Calibri"/>
                <w:sz w:val="16"/>
                <w:szCs w:val="16"/>
              </w:rPr>
              <w:t xml:space="preserve">εξάγει </w:t>
            </w:r>
            <w:r>
              <w:rPr>
                <w:rFonts w:asciiTheme="minorHAnsi" w:hAnsiTheme="minorHAnsi" w:cstheme="minorHAnsi"/>
                <w:sz w:val="16"/>
                <w:szCs w:val="16"/>
              </w:rPr>
              <w:t xml:space="preserve">τα στοιχεία </w:t>
            </w:r>
            <w:r w:rsidRPr="00FB55AD">
              <w:rPr>
                <w:rFonts w:cs="Calibri"/>
                <w:sz w:val="16"/>
                <w:szCs w:val="16"/>
              </w:rPr>
              <w:t>σε υπολογιστικά φύλλα εργασίας για περαιτέρω ανάλυση</w:t>
            </w:r>
            <w:r>
              <w:rPr>
                <w:rFonts w:asciiTheme="minorHAnsi" w:hAnsiTheme="minorHAnsi" w:cstheme="minorHAnsi"/>
                <w:sz w:val="16"/>
                <w:szCs w:val="16"/>
              </w:rPr>
              <w:t>.</w:t>
            </w:r>
          </w:p>
        </w:tc>
        <w:tc>
          <w:tcPr>
            <w:tcW w:w="1632" w:type="dxa"/>
          </w:tcPr>
          <w:p w:rsidR="00F55FAB" w:rsidRPr="00EC7612" w:rsidRDefault="00F55FAB" w:rsidP="002E1F70">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Default="00F55FAB" w:rsidP="002E1F70">
            <w:pPr>
              <w:jc w:val="both"/>
              <w:rPr>
                <w:rFonts w:asciiTheme="minorHAnsi" w:hAnsiTheme="minorHAnsi" w:cstheme="minorHAnsi"/>
                <w:sz w:val="16"/>
                <w:szCs w:val="16"/>
              </w:rPr>
            </w:pPr>
            <w:r w:rsidRPr="00AA05B3">
              <w:rPr>
                <w:rFonts w:asciiTheme="minorHAnsi" w:hAnsiTheme="minorHAnsi" w:cstheme="minorHAnsi"/>
                <w:b/>
                <w:sz w:val="16"/>
                <w:szCs w:val="16"/>
              </w:rPr>
              <w:t>Ι</w:t>
            </w:r>
            <w:r>
              <w:rPr>
                <w:rFonts w:asciiTheme="minorHAnsi" w:hAnsiTheme="minorHAnsi" w:cstheme="minorHAnsi"/>
                <w:b/>
                <w:sz w:val="16"/>
                <w:szCs w:val="16"/>
              </w:rPr>
              <w:t>ΙΙ</w:t>
            </w:r>
            <w:r w:rsidRPr="00AA05B3">
              <w:rPr>
                <w:rFonts w:asciiTheme="minorHAnsi" w:hAnsiTheme="minorHAnsi" w:cstheme="minorHAnsi"/>
                <w:b/>
                <w:sz w:val="16"/>
                <w:szCs w:val="16"/>
              </w:rPr>
              <w:t>.</w:t>
            </w:r>
          </w:p>
        </w:tc>
        <w:tc>
          <w:tcPr>
            <w:tcW w:w="3050" w:type="dxa"/>
          </w:tcPr>
          <w:p w:rsidR="00F55FAB" w:rsidRDefault="00F55FAB" w:rsidP="002E1F70">
            <w:pPr>
              <w:jc w:val="both"/>
              <w:rPr>
                <w:rFonts w:asciiTheme="minorHAnsi" w:hAnsiTheme="minorHAnsi" w:cstheme="minorHAnsi"/>
                <w:sz w:val="16"/>
                <w:szCs w:val="16"/>
              </w:rPr>
            </w:pPr>
            <w:r w:rsidRPr="00D613F3">
              <w:rPr>
                <w:rFonts w:asciiTheme="minorHAnsi" w:hAnsiTheme="minorHAnsi" w:cstheme="minorHAnsi"/>
                <w:b/>
                <w:i/>
                <w:sz w:val="16"/>
                <w:szCs w:val="16"/>
              </w:rPr>
              <w:t>Σ</w:t>
            </w:r>
            <w:r w:rsidRPr="00D613F3">
              <w:rPr>
                <w:rFonts w:cs="Calibri"/>
                <w:b/>
                <w:i/>
                <w:sz w:val="16"/>
                <w:szCs w:val="16"/>
              </w:rPr>
              <w:t xml:space="preserve">υγκριτικά στοιχεία σχετικά με την είσπραξη και την πληρωμή τόκων από τη σύναψη </w:t>
            </w:r>
            <w:proofErr w:type="spellStart"/>
            <w:r w:rsidRPr="00D613F3">
              <w:rPr>
                <w:rFonts w:cs="Calibri"/>
                <w:b/>
                <w:i/>
                <w:sz w:val="16"/>
                <w:szCs w:val="16"/>
              </w:rPr>
              <w:t>ενδοομιλικών</w:t>
            </w:r>
            <w:proofErr w:type="spellEnd"/>
            <w:r w:rsidRPr="00D613F3">
              <w:rPr>
                <w:rFonts w:cs="Calibri"/>
                <w:b/>
                <w:i/>
                <w:sz w:val="16"/>
                <w:szCs w:val="16"/>
              </w:rPr>
              <w:t xml:space="preserve"> δανείων.</w:t>
            </w:r>
          </w:p>
        </w:tc>
        <w:tc>
          <w:tcPr>
            <w:tcW w:w="1632" w:type="dxa"/>
          </w:tcPr>
          <w:p w:rsidR="00F55FAB" w:rsidRPr="00695239"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Pr="004A5F1D" w:rsidRDefault="00F55FAB" w:rsidP="002E1F70">
            <w:pPr>
              <w:jc w:val="both"/>
              <w:rPr>
                <w:rFonts w:asciiTheme="minorHAnsi" w:hAnsiTheme="minorHAnsi" w:cstheme="minorHAnsi"/>
                <w:b/>
                <w:sz w:val="16"/>
                <w:szCs w:val="16"/>
                <w:lang w:val="en-US"/>
              </w:rPr>
            </w:pPr>
            <w:r>
              <w:rPr>
                <w:rFonts w:asciiTheme="minorHAnsi" w:hAnsiTheme="minorHAnsi" w:cstheme="minorHAnsi"/>
                <w:sz w:val="16"/>
                <w:szCs w:val="16"/>
              </w:rPr>
              <w:t>ΙΙΙ.1</w:t>
            </w:r>
          </w:p>
        </w:tc>
        <w:tc>
          <w:tcPr>
            <w:tcW w:w="3050" w:type="dxa"/>
          </w:tcPr>
          <w:p w:rsidR="00F55FAB" w:rsidRDefault="00F55FAB" w:rsidP="002E1F70">
            <w:pPr>
              <w:jc w:val="both"/>
              <w:rPr>
                <w:rFonts w:asciiTheme="minorHAnsi" w:hAnsiTheme="minorHAnsi" w:cstheme="minorHAnsi"/>
                <w:sz w:val="16"/>
                <w:szCs w:val="16"/>
              </w:rPr>
            </w:pPr>
            <w:r>
              <w:rPr>
                <w:rFonts w:asciiTheme="minorHAnsi" w:hAnsiTheme="minorHAnsi" w:cstheme="minorHAnsi"/>
                <w:sz w:val="16"/>
                <w:szCs w:val="16"/>
              </w:rPr>
              <w:t>Θ</w:t>
            </w:r>
            <w:r w:rsidRPr="00D613F3">
              <w:rPr>
                <w:rFonts w:cs="Calibri"/>
                <w:sz w:val="16"/>
                <w:szCs w:val="16"/>
              </w:rPr>
              <w:t xml:space="preserve">α πρέπει να έχει στοιχεία για περίπου πέντε χιλιάδες (5.000) συμβάσεις τρίτων ανεξάρτητων αντισυμβαλλόμενων μερών, και ειδικότερα στοιχεία για τον κάθε φορά δανειστή και τον κάθε φορά δανειζόμενο, την πιστοληπτική ικανότητα του δανειζόμενου, το νόμισμα στο οποίο έγινε η σύμβαση δανείου, την ημερομηνία υπογραφής της σύμβασης δανείου, το κείμενο της σύμβασης δανείου, τον κλάδο που αφορά και την ημερομηνία λήξης </w:t>
            </w:r>
            <w:r>
              <w:rPr>
                <w:rFonts w:asciiTheme="minorHAnsi" w:hAnsiTheme="minorHAnsi" w:cstheme="minorHAnsi"/>
                <w:sz w:val="16"/>
                <w:szCs w:val="16"/>
              </w:rPr>
              <w:t>της.</w:t>
            </w:r>
          </w:p>
        </w:tc>
        <w:tc>
          <w:tcPr>
            <w:tcW w:w="1632" w:type="dxa"/>
          </w:tcPr>
          <w:p w:rsidR="00F55FAB" w:rsidRPr="00D613F3"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Default="00F55FAB" w:rsidP="002E1F70">
            <w:pPr>
              <w:jc w:val="both"/>
              <w:rPr>
                <w:rFonts w:asciiTheme="minorHAnsi" w:hAnsiTheme="minorHAnsi" w:cstheme="minorHAnsi"/>
                <w:sz w:val="16"/>
                <w:szCs w:val="16"/>
              </w:rPr>
            </w:pPr>
            <w:r>
              <w:rPr>
                <w:rFonts w:asciiTheme="minorHAnsi" w:hAnsiTheme="minorHAnsi" w:cstheme="minorHAnsi"/>
                <w:sz w:val="16"/>
                <w:szCs w:val="16"/>
              </w:rPr>
              <w:t>ΙΙΙ.2</w:t>
            </w:r>
          </w:p>
        </w:tc>
        <w:tc>
          <w:tcPr>
            <w:tcW w:w="3050" w:type="dxa"/>
          </w:tcPr>
          <w:p w:rsidR="00F55FAB" w:rsidRDefault="00F55FAB" w:rsidP="002E1F70">
            <w:pPr>
              <w:jc w:val="both"/>
              <w:rPr>
                <w:rFonts w:asciiTheme="minorHAnsi" w:hAnsiTheme="minorHAnsi" w:cstheme="minorHAnsi"/>
                <w:sz w:val="16"/>
                <w:szCs w:val="16"/>
              </w:rPr>
            </w:pPr>
            <w:r>
              <w:rPr>
                <w:rFonts w:asciiTheme="minorHAnsi" w:hAnsiTheme="minorHAnsi" w:cstheme="minorHAnsi"/>
                <w:sz w:val="16"/>
                <w:szCs w:val="16"/>
              </w:rPr>
              <w:t>Θ</w:t>
            </w:r>
            <w:r w:rsidRPr="00D613F3">
              <w:rPr>
                <w:rFonts w:cs="Calibri"/>
                <w:sz w:val="16"/>
                <w:szCs w:val="16"/>
              </w:rPr>
              <w:t>α πρέπει ο χρήστης να μπορεί να εφαρμόζει αυτοματοποιημένα κριτήρια αναζήτησης δυνητικά συγκρίσιμων συγκριτικών στοιχείων συμβάσεων (τουλάχιστον δέκα (10) αυτοματοποιημένα κριτήρια)</w:t>
            </w:r>
            <w:r>
              <w:rPr>
                <w:rFonts w:asciiTheme="minorHAnsi" w:hAnsiTheme="minorHAnsi" w:cstheme="minorHAnsi"/>
                <w:sz w:val="16"/>
                <w:szCs w:val="16"/>
              </w:rPr>
              <w:t>.</w:t>
            </w:r>
          </w:p>
        </w:tc>
        <w:tc>
          <w:tcPr>
            <w:tcW w:w="1632" w:type="dxa"/>
          </w:tcPr>
          <w:p w:rsidR="00F55FAB" w:rsidRPr="00D613F3"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25"/>
        </w:trPr>
        <w:tc>
          <w:tcPr>
            <w:tcW w:w="547" w:type="dxa"/>
          </w:tcPr>
          <w:p w:rsidR="00F55FAB" w:rsidRDefault="00F55FAB" w:rsidP="002E1F70">
            <w:pPr>
              <w:jc w:val="both"/>
              <w:rPr>
                <w:rFonts w:asciiTheme="minorHAnsi" w:hAnsiTheme="minorHAnsi" w:cstheme="minorHAnsi"/>
                <w:sz w:val="16"/>
                <w:szCs w:val="16"/>
              </w:rPr>
            </w:pPr>
            <w:r>
              <w:rPr>
                <w:rFonts w:asciiTheme="minorHAnsi" w:hAnsiTheme="minorHAnsi" w:cstheme="minorHAnsi"/>
                <w:sz w:val="16"/>
                <w:szCs w:val="16"/>
              </w:rPr>
              <w:t>ΙΙΙ.3</w:t>
            </w:r>
          </w:p>
        </w:tc>
        <w:tc>
          <w:tcPr>
            <w:tcW w:w="3050" w:type="dxa"/>
          </w:tcPr>
          <w:p w:rsidR="00F55FAB" w:rsidRDefault="00F55FAB" w:rsidP="002E1F70">
            <w:pPr>
              <w:jc w:val="both"/>
              <w:rPr>
                <w:rFonts w:asciiTheme="minorHAnsi" w:hAnsiTheme="minorHAnsi" w:cstheme="minorHAnsi"/>
                <w:sz w:val="16"/>
                <w:szCs w:val="16"/>
              </w:rPr>
            </w:pPr>
            <w:r>
              <w:rPr>
                <w:rFonts w:asciiTheme="minorHAnsi" w:hAnsiTheme="minorHAnsi" w:cstheme="minorHAnsi"/>
                <w:sz w:val="16"/>
                <w:szCs w:val="16"/>
              </w:rPr>
              <w:t>Θ</w:t>
            </w:r>
            <w:r w:rsidRPr="00FB55AD">
              <w:rPr>
                <w:rFonts w:cs="Calibri"/>
                <w:sz w:val="16"/>
                <w:szCs w:val="16"/>
              </w:rPr>
              <w:t>α πρέπει ο χρήστης να μπορεί να</w:t>
            </w:r>
            <w:r w:rsidRPr="00FB55AD">
              <w:rPr>
                <w:rFonts w:asciiTheme="minorHAnsi" w:hAnsiTheme="minorHAnsi" w:cstheme="minorHAnsi"/>
                <w:sz w:val="16"/>
                <w:szCs w:val="16"/>
              </w:rPr>
              <w:t xml:space="preserve"> </w:t>
            </w:r>
            <w:r w:rsidRPr="00FB55AD">
              <w:rPr>
                <w:rFonts w:cs="Calibri"/>
                <w:sz w:val="16"/>
                <w:szCs w:val="16"/>
              </w:rPr>
              <w:t xml:space="preserve">εξάγει </w:t>
            </w:r>
            <w:r>
              <w:rPr>
                <w:rFonts w:asciiTheme="minorHAnsi" w:hAnsiTheme="minorHAnsi" w:cstheme="minorHAnsi"/>
                <w:sz w:val="16"/>
                <w:szCs w:val="16"/>
              </w:rPr>
              <w:t xml:space="preserve">τα στοιχεία </w:t>
            </w:r>
            <w:r w:rsidRPr="00FB55AD">
              <w:rPr>
                <w:rFonts w:cs="Calibri"/>
                <w:sz w:val="16"/>
                <w:szCs w:val="16"/>
              </w:rPr>
              <w:t>σε υπολογιστικά φύλλα εργασίας για περαιτέρω ανάλυση</w:t>
            </w:r>
            <w:r>
              <w:rPr>
                <w:rFonts w:asciiTheme="minorHAnsi" w:hAnsiTheme="minorHAnsi" w:cstheme="minorHAnsi"/>
                <w:sz w:val="16"/>
                <w:szCs w:val="16"/>
              </w:rPr>
              <w:t>.</w:t>
            </w:r>
          </w:p>
        </w:tc>
        <w:tc>
          <w:tcPr>
            <w:tcW w:w="1632" w:type="dxa"/>
          </w:tcPr>
          <w:p w:rsidR="00F55FAB" w:rsidRPr="00D613F3" w:rsidRDefault="00F55FAB" w:rsidP="002E1F70">
            <w:pPr>
              <w:jc w:val="center"/>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352"/>
        </w:trPr>
        <w:tc>
          <w:tcPr>
            <w:tcW w:w="547" w:type="dxa"/>
          </w:tcPr>
          <w:p w:rsidR="00F55FAB" w:rsidRPr="00B22C95" w:rsidRDefault="00F55FAB" w:rsidP="002E1F70">
            <w:pPr>
              <w:jc w:val="both"/>
              <w:rPr>
                <w:rFonts w:asciiTheme="minorHAnsi" w:hAnsiTheme="minorHAnsi" w:cstheme="minorHAnsi"/>
                <w:b/>
                <w:sz w:val="16"/>
                <w:szCs w:val="16"/>
              </w:rPr>
            </w:pPr>
            <w:r>
              <w:rPr>
                <w:rFonts w:asciiTheme="minorHAnsi" w:hAnsiTheme="minorHAnsi" w:cstheme="minorHAnsi"/>
                <w:b/>
                <w:sz w:val="16"/>
                <w:szCs w:val="16"/>
              </w:rPr>
              <w:t>Β.</w:t>
            </w:r>
          </w:p>
        </w:tc>
        <w:tc>
          <w:tcPr>
            <w:tcW w:w="3050" w:type="dxa"/>
          </w:tcPr>
          <w:p w:rsidR="00F55FAB" w:rsidRPr="00B22C95" w:rsidRDefault="00F55FAB" w:rsidP="002E1F70">
            <w:pPr>
              <w:jc w:val="both"/>
              <w:rPr>
                <w:rFonts w:eastAsia="Arial Unicode MS"/>
                <w:b/>
                <w:i/>
                <w:sz w:val="16"/>
                <w:szCs w:val="16"/>
              </w:rPr>
            </w:pPr>
            <w:r w:rsidRPr="00B22C95">
              <w:rPr>
                <w:rFonts w:eastAsia="Arial Unicode MS"/>
                <w:b/>
                <w:i/>
                <w:sz w:val="16"/>
                <w:szCs w:val="16"/>
              </w:rPr>
              <w:t>Χρόνος Παρ</w:t>
            </w:r>
            <w:r>
              <w:rPr>
                <w:rFonts w:eastAsia="Arial Unicode MS"/>
                <w:b/>
                <w:i/>
                <w:sz w:val="16"/>
                <w:szCs w:val="16"/>
              </w:rPr>
              <w:t>αλαβής και ενεργοποίησης κωδικών πρόσβασης</w:t>
            </w:r>
          </w:p>
        </w:tc>
        <w:tc>
          <w:tcPr>
            <w:tcW w:w="1632" w:type="dxa"/>
          </w:tcPr>
          <w:p w:rsidR="00F55FAB" w:rsidRPr="00EC7612" w:rsidRDefault="00F55FAB" w:rsidP="002E1F70">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r w:rsidR="00F55FAB" w:rsidRPr="001D3A7E" w:rsidTr="002E1F70">
        <w:trPr>
          <w:trHeight w:val="749"/>
        </w:trPr>
        <w:tc>
          <w:tcPr>
            <w:tcW w:w="547" w:type="dxa"/>
          </w:tcPr>
          <w:p w:rsidR="00F55FAB" w:rsidRPr="001D3A7E" w:rsidRDefault="00F55FAB" w:rsidP="002E1F70">
            <w:pPr>
              <w:jc w:val="both"/>
              <w:rPr>
                <w:rFonts w:asciiTheme="minorHAnsi" w:hAnsiTheme="minorHAnsi" w:cstheme="minorHAnsi"/>
                <w:sz w:val="16"/>
                <w:szCs w:val="16"/>
              </w:rPr>
            </w:pPr>
          </w:p>
        </w:tc>
        <w:tc>
          <w:tcPr>
            <w:tcW w:w="3050" w:type="dxa"/>
          </w:tcPr>
          <w:p w:rsidR="00F55FAB" w:rsidRPr="001D3A7E" w:rsidRDefault="00F55FAB" w:rsidP="002E1F70">
            <w:pPr>
              <w:jc w:val="both"/>
              <w:rPr>
                <w:rFonts w:asciiTheme="minorHAnsi" w:hAnsiTheme="minorHAnsi" w:cstheme="minorHAnsi"/>
                <w:sz w:val="16"/>
                <w:szCs w:val="16"/>
              </w:rPr>
            </w:pPr>
            <w:r>
              <w:rPr>
                <w:rFonts w:asciiTheme="minorHAnsi" w:hAnsiTheme="minorHAnsi" w:cstheme="minorHAnsi"/>
                <w:sz w:val="16"/>
                <w:szCs w:val="16"/>
              </w:rPr>
              <w:t>Εντός πέντε (5) ημερών από την υπογραφή της σύμβασης και ανάρτησής της στο ΚΗΜΔΗΣ.</w:t>
            </w:r>
          </w:p>
        </w:tc>
        <w:tc>
          <w:tcPr>
            <w:tcW w:w="1632" w:type="dxa"/>
          </w:tcPr>
          <w:p w:rsidR="00F55FAB" w:rsidRPr="00EC7612" w:rsidRDefault="00F55FAB" w:rsidP="002E1F70">
            <w:pPr>
              <w:jc w:val="center"/>
              <w:rPr>
                <w:rFonts w:asciiTheme="minorHAnsi" w:hAnsiTheme="minorHAnsi" w:cstheme="minorHAnsi"/>
                <w:sz w:val="16"/>
                <w:szCs w:val="16"/>
                <w:lang w:val="en-US"/>
              </w:rPr>
            </w:pPr>
            <w:r>
              <w:rPr>
                <w:rFonts w:asciiTheme="minorHAnsi" w:hAnsiTheme="minorHAnsi" w:cstheme="minorHAnsi"/>
                <w:sz w:val="16"/>
                <w:szCs w:val="16"/>
                <w:lang w:val="en-US"/>
              </w:rPr>
              <w:t>NAI</w:t>
            </w:r>
          </w:p>
        </w:tc>
        <w:tc>
          <w:tcPr>
            <w:tcW w:w="1743" w:type="dxa"/>
          </w:tcPr>
          <w:p w:rsidR="00F55FAB" w:rsidRPr="001D3A7E" w:rsidRDefault="00F55FAB" w:rsidP="002E1F70">
            <w:pPr>
              <w:jc w:val="both"/>
              <w:rPr>
                <w:rFonts w:asciiTheme="minorHAnsi" w:hAnsiTheme="minorHAnsi" w:cstheme="minorHAnsi"/>
                <w:sz w:val="16"/>
                <w:szCs w:val="16"/>
              </w:rPr>
            </w:pPr>
          </w:p>
        </w:tc>
        <w:tc>
          <w:tcPr>
            <w:tcW w:w="1743" w:type="dxa"/>
          </w:tcPr>
          <w:p w:rsidR="00F55FAB" w:rsidRPr="001D3A7E" w:rsidRDefault="00F55FAB" w:rsidP="002E1F70">
            <w:pPr>
              <w:jc w:val="both"/>
              <w:rPr>
                <w:rFonts w:asciiTheme="minorHAnsi" w:hAnsiTheme="minorHAnsi" w:cstheme="minorHAnsi"/>
                <w:sz w:val="16"/>
                <w:szCs w:val="16"/>
              </w:rPr>
            </w:pPr>
          </w:p>
        </w:tc>
      </w:tr>
    </w:tbl>
    <w:p w:rsidR="00F55FAB" w:rsidRDefault="00F55FAB" w:rsidP="00F55FAB">
      <w:pPr>
        <w:jc w:val="both"/>
        <w:rPr>
          <w:b/>
          <w:sz w:val="20"/>
          <w:szCs w:val="20"/>
          <w:lang w:eastAsia="zh-CN"/>
        </w:rPr>
      </w:pPr>
    </w:p>
    <w:p w:rsidR="00F55FAB" w:rsidRDefault="00F55FAB" w:rsidP="00F55FAB">
      <w:pPr>
        <w:jc w:val="both"/>
        <w:rPr>
          <w:b/>
          <w:sz w:val="20"/>
          <w:szCs w:val="20"/>
          <w:lang w:eastAsia="zh-CN"/>
        </w:rPr>
      </w:pPr>
      <w:r>
        <w:rPr>
          <w:b/>
          <w:sz w:val="20"/>
          <w:szCs w:val="20"/>
          <w:lang w:eastAsia="zh-CN"/>
        </w:rPr>
        <w:t>Ημερομηνία, ……………………</w:t>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r>
      <w:r>
        <w:rPr>
          <w:b/>
          <w:sz w:val="20"/>
          <w:szCs w:val="20"/>
          <w:lang w:eastAsia="zh-CN"/>
        </w:rPr>
        <w:tab/>
        <w:t>Για τον υποψήφιο ανάδοχο,</w:t>
      </w:r>
    </w:p>
    <w:p w:rsidR="00F55FAB" w:rsidRDefault="00F55FAB" w:rsidP="00F55FAB">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Σφραγίδα/ Υπογραφή</w:t>
      </w:r>
    </w:p>
    <w:p w:rsidR="00F55FAB" w:rsidRPr="001504C5" w:rsidRDefault="00F55FAB" w:rsidP="00F55FAB">
      <w:pPr>
        <w:jc w:val="both"/>
        <w:rPr>
          <w:sz w:val="20"/>
          <w:szCs w:val="20"/>
          <w:lang w:eastAsia="zh-CN"/>
        </w:rPr>
      </w:pP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r>
      <w:r>
        <w:rPr>
          <w:sz w:val="20"/>
          <w:szCs w:val="20"/>
          <w:lang w:eastAsia="zh-CN"/>
        </w:rPr>
        <w:tab/>
        <w:t xml:space="preserve">            (Ονοματεπώνυμο Εκπροσώπου)</w:t>
      </w:r>
    </w:p>
    <w:p w:rsidR="00F55FAB" w:rsidRDefault="00F55FAB" w:rsidP="00F55FAB">
      <w:pPr>
        <w:spacing w:after="0" w:line="240" w:lineRule="auto"/>
        <w:jc w:val="both"/>
        <w:rPr>
          <w:rFonts w:eastAsia="SimSun"/>
          <w:sz w:val="20"/>
          <w:szCs w:val="20"/>
        </w:rPr>
      </w:pPr>
    </w:p>
    <w:p w:rsidR="00F55FAB" w:rsidRDefault="00F55FAB" w:rsidP="00F55FAB">
      <w:pPr>
        <w:spacing w:after="0" w:line="240" w:lineRule="auto"/>
        <w:jc w:val="both"/>
        <w:rPr>
          <w:rFonts w:eastAsia="SimSun"/>
          <w:sz w:val="20"/>
          <w:szCs w:val="20"/>
        </w:rPr>
      </w:pPr>
    </w:p>
    <w:p w:rsidR="00F55FAB" w:rsidRDefault="00F55FAB" w:rsidP="00F55FAB">
      <w:pPr>
        <w:spacing w:after="0" w:line="240" w:lineRule="auto"/>
        <w:jc w:val="both"/>
        <w:rPr>
          <w:rFonts w:eastAsia="SimSun"/>
          <w:sz w:val="20"/>
          <w:szCs w:val="20"/>
        </w:rPr>
      </w:pPr>
    </w:p>
    <w:p w:rsidR="00F55FAB" w:rsidRDefault="00F55FAB" w:rsidP="00F55FAB">
      <w:pPr>
        <w:spacing w:after="0" w:line="240" w:lineRule="auto"/>
        <w:jc w:val="both"/>
        <w:rPr>
          <w:rFonts w:eastAsia="SimSun"/>
          <w:b/>
          <w:sz w:val="20"/>
          <w:szCs w:val="20"/>
        </w:rPr>
      </w:pPr>
      <w:r>
        <w:rPr>
          <w:rFonts w:eastAsia="SimSun"/>
          <w:sz w:val="20"/>
          <w:szCs w:val="20"/>
        </w:rPr>
        <w:t xml:space="preserve">Οι προσφέροντες υποχρεούνται να συμπληρώσουν τον πίνακα συμμόρφωσης τεχνικής προσφοράς έχοντας την απόλυτη ευθύνη </w:t>
      </w:r>
      <w:r w:rsidRPr="008212C0">
        <w:rPr>
          <w:rFonts w:eastAsia="SimSun"/>
          <w:sz w:val="20"/>
          <w:szCs w:val="20"/>
        </w:rPr>
        <w:t>της ακρίβειας των στοιχείων που δηλώνουν</w:t>
      </w:r>
      <w:r>
        <w:rPr>
          <w:rFonts w:eastAsia="SimSun"/>
          <w:sz w:val="20"/>
          <w:szCs w:val="20"/>
        </w:rPr>
        <w:t>.</w:t>
      </w:r>
    </w:p>
    <w:p w:rsidR="00F55FAB" w:rsidRDefault="00F55FAB" w:rsidP="00F55FAB">
      <w:pPr>
        <w:spacing w:after="0" w:line="240" w:lineRule="auto"/>
        <w:jc w:val="both"/>
        <w:rPr>
          <w:rFonts w:eastAsia="SimSun"/>
          <w:sz w:val="20"/>
          <w:szCs w:val="20"/>
        </w:rPr>
      </w:pPr>
      <w:r>
        <w:rPr>
          <w:rFonts w:eastAsia="SimSun"/>
          <w:sz w:val="20"/>
          <w:szCs w:val="20"/>
        </w:rPr>
        <w:t>Επισημαίνεται ότι</w:t>
      </w:r>
      <w:r w:rsidRPr="00B65FE1">
        <w:rPr>
          <w:rFonts w:eastAsia="SimSun"/>
          <w:sz w:val="20"/>
          <w:szCs w:val="20"/>
        </w:rPr>
        <w:t>:</w:t>
      </w:r>
    </w:p>
    <w:p w:rsidR="00F55FAB" w:rsidRPr="00932991" w:rsidRDefault="00F55FAB" w:rsidP="00F55FAB">
      <w:pPr>
        <w:spacing w:after="0" w:line="240" w:lineRule="auto"/>
        <w:jc w:val="both"/>
        <w:rPr>
          <w:rFonts w:eastAsia="SimSun"/>
          <w:sz w:val="20"/>
          <w:szCs w:val="20"/>
        </w:rPr>
      </w:pPr>
      <w:r>
        <w:rPr>
          <w:rFonts w:eastAsia="SimSun"/>
          <w:sz w:val="20"/>
          <w:szCs w:val="20"/>
        </w:rPr>
        <w:t xml:space="preserve">α) </w:t>
      </w:r>
      <w:r>
        <w:rPr>
          <w:rFonts w:eastAsia="SimSun"/>
          <w:sz w:val="20"/>
          <w:szCs w:val="20"/>
          <w:u w:val="single"/>
        </w:rPr>
        <w:t>Σ</w:t>
      </w:r>
      <w:r w:rsidRPr="00B65FE1">
        <w:rPr>
          <w:rFonts w:eastAsia="SimSun"/>
          <w:sz w:val="20"/>
          <w:szCs w:val="20"/>
          <w:u w:val="single"/>
        </w:rPr>
        <w:t>τη στήλη «</w:t>
      </w:r>
      <w:r w:rsidRPr="00863743">
        <w:rPr>
          <w:rFonts w:eastAsia="SimSun"/>
          <w:b/>
          <w:sz w:val="20"/>
          <w:szCs w:val="20"/>
          <w:u w:val="single"/>
        </w:rPr>
        <w:t xml:space="preserve">ΥΠΟΧΡΕΩΤΙΚΗ </w:t>
      </w:r>
      <w:r w:rsidRPr="00B65FE1">
        <w:rPr>
          <w:rFonts w:eastAsia="SimSun"/>
          <w:b/>
          <w:sz w:val="20"/>
          <w:szCs w:val="20"/>
          <w:u w:val="single"/>
        </w:rPr>
        <w:t>ΑΠΑΙΤΗΣΗ</w:t>
      </w:r>
      <w:r w:rsidRPr="00B65FE1">
        <w:rPr>
          <w:rFonts w:eastAsia="SimSun"/>
          <w:sz w:val="20"/>
          <w:szCs w:val="20"/>
          <w:u w:val="single"/>
        </w:rPr>
        <w:t>»</w:t>
      </w:r>
      <w:r>
        <w:rPr>
          <w:rFonts w:eastAsia="SimSun"/>
          <w:sz w:val="20"/>
          <w:szCs w:val="20"/>
        </w:rPr>
        <w:t xml:space="preserve"> έχει συμπληρωθεί η λέξη «ΝΑΙ» ή άλλα περιγραφικά και αριθμητικά στοιχεία (πχ ελάχιστος αριθμός αντιγράφων κλπ), που σημαίνει ότι η αντίστοιχη προδιαγραφή είναι υποχρεωτική για τον ανάδοχο.</w:t>
      </w:r>
      <w:r w:rsidRPr="00882EF0">
        <w:rPr>
          <w:rFonts w:eastAsia="SimSun"/>
          <w:sz w:val="20"/>
          <w:szCs w:val="20"/>
        </w:rPr>
        <w:t xml:space="preserve"> Οι συγκεκριμένες προδιαγραφές θεωρούνται απαράβατοι όροι σύμφωνα με την παρούσα διακήρυξη, με τους οποίους ο ανάδοχος υποχρεούται να συμμορφωθεί. Προσφορές που δεν καλύπτουν πλήρως απαράβατους όρους απορρίπτονται ως μη αποδεκτές.</w:t>
      </w:r>
    </w:p>
    <w:p w:rsidR="00F55FAB" w:rsidRPr="00882EF0" w:rsidRDefault="00F55FAB" w:rsidP="00F55FAB">
      <w:pPr>
        <w:spacing w:after="0" w:line="240" w:lineRule="auto"/>
        <w:jc w:val="both"/>
        <w:rPr>
          <w:rFonts w:eastAsia="SimSun"/>
          <w:sz w:val="20"/>
          <w:szCs w:val="20"/>
        </w:rPr>
      </w:pPr>
      <w:r>
        <w:rPr>
          <w:rFonts w:eastAsia="SimSun"/>
          <w:sz w:val="20"/>
          <w:szCs w:val="20"/>
        </w:rPr>
        <w:t xml:space="preserve">β) </w:t>
      </w:r>
      <w:r w:rsidRPr="00B65FE1">
        <w:rPr>
          <w:rFonts w:eastAsia="SimSun"/>
          <w:sz w:val="20"/>
          <w:szCs w:val="20"/>
          <w:u w:val="single"/>
        </w:rPr>
        <w:t>Στη στήλη «</w:t>
      </w:r>
      <w:r w:rsidRPr="00B65FE1">
        <w:rPr>
          <w:rFonts w:eastAsia="SimSun"/>
          <w:b/>
          <w:sz w:val="20"/>
          <w:szCs w:val="20"/>
          <w:u w:val="single"/>
        </w:rPr>
        <w:t>ΑΠΑΝΤΗΣΗ</w:t>
      </w:r>
      <w:r>
        <w:rPr>
          <w:rFonts w:eastAsia="SimSun"/>
          <w:b/>
          <w:sz w:val="20"/>
          <w:szCs w:val="20"/>
          <w:u w:val="single"/>
        </w:rPr>
        <w:t xml:space="preserve"> ΥΠΟΨΗΦΙΟΥ</w:t>
      </w:r>
      <w:r w:rsidRPr="00B65FE1">
        <w:rPr>
          <w:rFonts w:eastAsia="SimSun"/>
          <w:sz w:val="20"/>
          <w:szCs w:val="20"/>
          <w:u w:val="single"/>
        </w:rPr>
        <w:t>»</w:t>
      </w:r>
      <w:r w:rsidRPr="00882EF0">
        <w:rPr>
          <w:rFonts w:eastAsia="SimSun"/>
          <w:sz w:val="20"/>
          <w:szCs w:val="20"/>
        </w:rPr>
        <w:t xml:space="preserve"> σημειώνεται η απάντηση του </w:t>
      </w:r>
      <w:r>
        <w:rPr>
          <w:rFonts w:eastAsia="SimSun"/>
          <w:sz w:val="20"/>
          <w:szCs w:val="20"/>
        </w:rPr>
        <w:t>Υποψηφίου</w:t>
      </w:r>
      <w:r w:rsidRPr="00882EF0">
        <w:rPr>
          <w:rFonts w:eastAsia="SimSun"/>
          <w:sz w:val="20"/>
          <w:szCs w:val="20"/>
        </w:rPr>
        <w:t xml:space="preserve"> που έχει τη μορφή ΝΑΙ/ΟΧΙ εάν η αντίστοιχη προδιαγραφή πληρούται ή όχι από την προσφορά.</w:t>
      </w:r>
    </w:p>
    <w:p w:rsidR="00F55FAB" w:rsidRDefault="00F55FAB" w:rsidP="00F55FAB">
      <w:pPr>
        <w:jc w:val="both"/>
        <w:rPr>
          <w:rFonts w:cs="Arial"/>
          <w:sz w:val="20"/>
          <w:szCs w:val="20"/>
        </w:rPr>
      </w:pPr>
      <w:r>
        <w:rPr>
          <w:rFonts w:eastAsia="SimSun"/>
          <w:sz w:val="20"/>
          <w:szCs w:val="20"/>
        </w:rPr>
        <w:t xml:space="preserve">γ) </w:t>
      </w:r>
      <w:r w:rsidRPr="00B65FE1">
        <w:rPr>
          <w:rFonts w:eastAsia="SimSun"/>
          <w:sz w:val="20"/>
          <w:szCs w:val="20"/>
          <w:u w:val="single"/>
        </w:rPr>
        <w:t>Στην στήλη «</w:t>
      </w:r>
      <w:r w:rsidRPr="00B65FE1">
        <w:rPr>
          <w:rFonts w:eastAsia="SimSun"/>
          <w:b/>
          <w:sz w:val="20"/>
          <w:szCs w:val="20"/>
          <w:u w:val="single"/>
        </w:rPr>
        <w:t>ΠΑΡΑΠΟΜΠΗ</w:t>
      </w:r>
      <w:r w:rsidRPr="00B65FE1">
        <w:rPr>
          <w:rFonts w:eastAsia="SimSun"/>
          <w:sz w:val="20"/>
          <w:szCs w:val="20"/>
          <w:u w:val="single"/>
        </w:rPr>
        <w:t>»</w:t>
      </w:r>
      <w:r w:rsidRPr="00882EF0">
        <w:rPr>
          <w:rFonts w:eastAsia="SimSun"/>
          <w:sz w:val="20"/>
          <w:szCs w:val="20"/>
        </w:rPr>
        <w:t xml:space="preserve"> δύναται να δηλωθεί η σχετική παραπομπή στην τεχνική προσφορά.</w:t>
      </w:r>
    </w:p>
    <w:sectPr w:rsidR="00F55FAB" w:rsidSect="00382CE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F20CC"/>
    <w:rsid w:val="000F20CC"/>
    <w:rsid w:val="00382CEA"/>
    <w:rsid w:val="00632901"/>
    <w:rsid w:val="00F55FA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FAB"/>
    <w:pPr>
      <w:spacing w:after="160" w:line="259" w:lineRule="auto"/>
    </w:pPr>
    <w:rPr>
      <w:rFonts w:ascii="Calibri" w:eastAsia="Calibri" w:hAnsi="Calibri" w:cs="Times New Roman"/>
    </w:rPr>
  </w:style>
  <w:style w:type="paragraph" w:styleId="2">
    <w:name w:val="heading 2"/>
    <w:basedOn w:val="a"/>
    <w:next w:val="a"/>
    <w:link w:val="2Char"/>
    <w:unhideWhenUsed/>
    <w:qFormat/>
    <w:rsid w:val="00F55FA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F55FAB"/>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F55FAB"/>
    <w:pPr>
      <w:spacing w:after="0" w:line="240" w:lineRule="auto"/>
    </w:pPr>
    <w:rPr>
      <w:rFonts w:ascii="Calibri" w:eastAsia="Calibri" w:hAnsi="Calibri"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3383</Characters>
  <Application>Microsoft Office Word</Application>
  <DocSecurity>0</DocSecurity>
  <Lines>28</Lines>
  <Paragraphs>8</Paragraphs>
  <ScaleCrop>false</ScaleCrop>
  <Company>Hewlett-Packard Company</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Κωνσταντινα Κοτσιρη</dc:creator>
  <cp:lastModifiedBy>Κωνσταντινα Κοτσιρη</cp:lastModifiedBy>
  <cp:revision>2</cp:revision>
  <dcterms:created xsi:type="dcterms:W3CDTF">2019-12-18T10:15:00Z</dcterms:created>
  <dcterms:modified xsi:type="dcterms:W3CDTF">2019-12-18T10:16:00Z</dcterms:modified>
</cp:coreProperties>
</file>