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3C4" w:rsidRPr="004B53C4" w:rsidRDefault="004B53C4" w:rsidP="004B53C4">
      <w:pPr>
        <w:pStyle w:val="1"/>
        <w:spacing w:before="240"/>
        <w:jc w:val="center"/>
        <w:rPr>
          <w:rFonts w:asciiTheme="minorHAnsi" w:hAnsiTheme="minorHAnsi" w:cstheme="minorHAnsi"/>
          <w:sz w:val="24"/>
          <w:szCs w:val="24"/>
          <w:lang w:eastAsia="zh-CN"/>
        </w:rPr>
      </w:pPr>
      <w:r w:rsidRPr="004B53C4">
        <w:rPr>
          <w:rFonts w:asciiTheme="minorHAnsi" w:hAnsiTheme="minorHAnsi" w:cstheme="minorHAnsi"/>
          <w:sz w:val="24"/>
          <w:szCs w:val="24"/>
          <w:lang w:eastAsia="zh-CN"/>
        </w:rPr>
        <w:t>ΠΑΡΑΡΤΗΜΑ Α</w:t>
      </w:r>
    </w:p>
    <w:p w:rsidR="004B53C4" w:rsidRPr="004B53C4" w:rsidRDefault="004B53C4" w:rsidP="004B53C4">
      <w:pPr>
        <w:spacing w:after="0"/>
        <w:jc w:val="center"/>
        <w:rPr>
          <w:rFonts w:asciiTheme="minorHAnsi" w:eastAsiaTheme="majorEastAsia" w:hAnsiTheme="minorHAnsi" w:cstheme="minorHAnsi"/>
          <w:b/>
          <w:bCs/>
          <w:color w:val="365F91" w:themeColor="accent1" w:themeShade="BF"/>
          <w:sz w:val="24"/>
          <w:szCs w:val="24"/>
          <w:u w:val="single"/>
          <w:lang w:eastAsia="zh-CN"/>
        </w:rPr>
      </w:pPr>
      <w:r w:rsidRPr="004B53C4">
        <w:rPr>
          <w:rFonts w:asciiTheme="minorHAnsi" w:hAnsiTheme="minorHAnsi" w:cstheme="minorHAnsi"/>
          <w:b/>
          <w:color w:val="365F91" w:themeColor="accent1" w:themeShade="BF"/>
          <w:sz w:val="24"/>
          <w:szCs w:val="24"/>
          <w:u w:val="single"/>
          <w:lang w:eastAsia="zh-CN"/>
        </w:rPr>
        <w:t>ΠΙΝΑΚΑΣ ΣΥΜΜΟΡΦΩΣΗΣ ΕΠΙ ΤΩΝ ΤΕΧΝΙΚΩΝ ΠΡΟΔΙΑΓΡΑΦΩ</w:t>
      </w:r>
      <w:r w:rsidRPr="004B53C4">
        <w:rPr>
          <w:rFonts w:asciiTheme="minorHAnsi" w:eastAsiaTheme="majorEastAsia" w:hAnsiTheme="minorHAnsi" w:cstheme="minorHAnsi"/>
          <w:b/>
          <w:bCs/>
          <w:color w:val="365F91" w:themeColor="accent1" w:themeShade="BF"/>
          <w:sz w:val="24"/>
          <w:szCs w:val="24"/>
          <w:u w:val="single"/>
          <w:lang w:eastAsia="zh-CN"/>
        </w:rPr>
        <w:t>Ν</w:t>
      </w:r>
    </w:p>
    <w:p w:rsidR="004B53C4" w:rsidRPr="00E42DB0" w:rsidRDefault="004B53C4" w:rsidP="004B53C4">
      <w:pPr>
        <w:autoSpaceDE w:val="0"/>
        <w:autoSpaceDN w:val="0"/>
        <w:adjustRightInd w:val="0"/>
        <w:spacing w:after="0" w:line="240" w:lineRule="auto"/>
        <w:jc w:val="center"/>
        <w:rPr>
          <w:rFonts w:asciiTheme="minorHAnsi" w:eastAsia="Arial Unicode MS" w:hAnsiTheme="minorHAnsi" w:cstheme="minorHAnsi"/>
          <w:b/>
          <w:color w:val="365F91" w:themeColor="accent1" w:themeShade="BF"/>
          <w:sz w:val="24"/>
          <w:szCs w:val="24"/>
          <w:u w:val="single"/>
        </w:rPr>
      </w:pPr>
      <w:r w:rsidRPr="00AA266D">
        <w:rPr>
          <w:rFonts w:asciiTheme="minorHAnsi" w:eastAsia="Arial Unicode MS" w:hAnsiTheme="minorHAnsi" w:cstheme="minorHAnsi"/>
          <w:b/>
          <w:color w:val="365F91" w:themeColor="accent1" w:themeShade="BF"/>
          <w:sz w:val="24"/>
          <w:szCs w:val="24"/>
          <w:u w:val="single"/>
        </w:rPr>
        <w:t xml:space="preserve">ΤΕΧΝΙΚΕΣ ΠΡΟΔΙΑΓΡΑΦΕΣ </w:t>
      </w:r>
      <w:r>
        <w:rPr>
          <w:rFonts w:asciiTheme="minorHAnsi" w:eastAsia="Arial Unicode MS" w:hAnsiTheme="minorHAnsi" w:cstheme="minorHAnsi"/>
          <w:b/>
          <w:color w:val="365F91" w:themeColor="accent1" w:themeShade="BF"/>
          <w:sz w:val="24"/>
          <w:szCs w:val="24"/>
          <w:u w:val="single"/>
        </w:rPr>
        <w:t xml:space="preserve">ΜΗΧΑΝΗΜΑΤΟΣ </w:t>
      </w:r>
    </w:p>
    <w:p w:rsidR="004B53C4" w:rsidRPr="007A5AA5" w:rsidRDefault="004B53C4" w:rsidP="004B53C4">
      <w:pPr>
        <w:autoSpaceDE w:val="0"/>
        <w:autoSpaceDN w:val="0"/>
        <w:adjustRightInd w:val="0"/>
        <w:spacing w:after="0" w:line="240" w:lineRule="auto"/>
        <w:rPr>
          <w:rFonts w:asciiTheme="minorHAnsi" w:eastAsia="Arial Unicode MS" w:hAnsiTheme="minorHAnsi" w:cstheme="minorHAnsi"/>
          <w:b/>
          <w:color w:val="365F91" w:themeColor="accent1" w:themeShade="B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
        <w:gridCol w:w="4214"/>
        <w:gridCol w:w="1295"/>
        <w:gridCol w:w="1162"/>
        <w:gridCol w:w="1381"/>
      </w:tblGrid>
      <w:tr w:rsidR="004B53C4" w:rsidTr="008D4DFC">
        <w:trPr>
          <w:trHeight w:val="321"/>
        </w:trPr>
        <w:tc>
          <w:tcPr>
            <w:tcW w:w="4684" w:type="dxa"/>
            <w:gridSpan w:val="2"/>
            <w:shd w:val="pct10" w:color="auto" w:fill="auto"/>
          </w:tcPr>
          <w:p w:rsidR="004B53C4" w:rsidRPr="00D925B9" w:rsidRDefault="004B53C4" w:rsidP="008D4DFC">
            <w:pPr>
              <w:spacing w:after="0"/>
              <w:jc w:val="center"/>
              <w:rPr>
                <w:rFonts w:eastAsia="Meiryo"/>
                <w:b/>
                <w:sz w:val="20"/>
              </w:rPr>
            </w:pPr>
            <w:r w:rsidRPr="00D925B9">
              <w:rPr>
                <w:rFonts w:eastAsia="Meiryo"/>
                <w:b/>
                <w:sz w:val="20"/>
              </w:rPr>
              <w:t>ΧΑΡΑΚΤΗΡΙΣΤΙΚΑ</w:t>
            </w:r>
          </w:p>
        </w:tc>
        <w:tc>
          <w:tcPr>
            <w:tcW w:w="1295" w:type="dxa"/>
            <w:shd w:val="pct10" w:color="auto" w:fill="auto"/>
          </w:tcPr>
          <w:p w:rsidR="004B53C4" w:rsidRPr="00D925B9" w:rsidRDefault="004B53C4" w:rsidP="008D4DFC">
            <w:pPr>
              <w:spacing w:after="0"/>
              <w:jc w:val="center"/>
              <w:rPr>
                <w:rFonts w:eastAsia="Meiryo"/>
                <w:b/>
                <w:sz w:val="20"/>
              </w:rPr>
            </w:pPr>
            <w:r w:rsidRPr="00D925B9">
              <w:rPr>
                <w:rFonts w:eastAsia="Meiryo"/>
                <w:b/>
                <w:sz w:val="20"/>
              </w:rPr>
              <w:t>ΑΠΑΙΤΗΣΗ</w:t>
            </w:r>
          </w:p>
        </w:tc>
        <w:tc>
          <w:tcPr>
            <w:tcW w:w="1162" w:type="dxa"/>
            <w:shd w:val="pct10" w:color="auto" w:fill="auto"/>
          </w:tcPr>
          <w:p w:rsidR="004B53C4" w:rsidRPr="00D925B9" w:rsidRDefault="004B53C4" w:rsidP="008D4DFC">
            <w:pPr>
              <w:spacing w:after="0"/>
              <w:jc w:val="center"/>
              <w:rPr>
                <w:rFonts w:eastAsia="Meiryo"/>
                <w:b/>
                <w:sz w:val="20"/>
              </w:rPr>
            </w:pPr>
            <w:r w:rsidRPr="00D925B9">
              <w:rPr>
                <w:rFonts w:eastAsia="Meiryo"/>
                <w:b/>
                <w:sz w:val="20"/>
              </w:rPr>
              <w:t>ΑΠΑΝΤΗΣΗ</w:t>
            </w:r>
          </w:p>
        </w:tc>
        <w:tc>
          <w:tcPr>
            <w:tcW w:w="1381" w:type="dxa"/>
            <w:shd w:val="pct10" w:color="auto" w:fill="auto"/>
          </w:tcPr>
          <w:p w:rsidR="004B53C4" w:rsidRPr="00D925B9" w:rsidRDefault="004B53C4" w:rsidP="008D4DFC">
            <w:pPr>
              <w:spacing w:after="0"/>
              <w:jc w:val="center"/>
              <w:rPr>
                <w:rFonts w:eastAsia="Meiryo"/>
                <w:b/>
                <w:sz w:val="20"/>
              </w:rPr>
            </w:pPr>
            <w:r w:rsidRPr="00D925B9">
              <w:rPr>
                <w:rFonts w:eastAsia="Meiryo"/>
                <w:b/>
                <w:sz w:val="20"/>
              </w:rPr>
              <w:t>ΠΑΡΑΠΟΜΠΗ</w:t>
            </w:r>
          </w:p>
        </w:tc>
      </w:tr>
      <w:tr w:rsidR="004B53C4" w:rsidTr="008D4DFC">
        <w:tc>
          <w:tcPr>
            <w:tcW w:w="8522" w:type="dxa"/>
            <w:gridSpan w:val="5"/>
            <w:shd w:val="pct10" w:color="auto" w:fill="auto"/>
          </w:tcPr>
          <w:p w:rsidR="004B53C4" w:rsidRPr="00D925B9" w:rsidRDefault="004B53C4" w:rsidP="004B53C4">
            <w:pPr>
              <w:pStyle w:val="a3"/>
              <w:numPr>
                <w:ilvl w:val="0"/>
                <w:numId w:val="1"/>
              </w:numPr>
              <w:spacing w:after="0"/>
              <w:jc w:val="both"/>
              <w:rPr>
                <w:rFonts w:eastAsia="Meiryo"/>
                <w:b/>
                <w:sz w:val="20"/>
              </w:rPr>
            </w:pPr>
            <w:r w:rsidRPr="00D925B9">
              <w:rPr>
                <w:rFonts w:eastAsia="Meiryo"/>
                <w:b/>
                <w:sz w:val="20"/>
              </w:rPr>
              <w:t>ΓΕΝΙΚΑ</w:t>
            </w:r>
          </w:p>
        </w:tc>
      </w:tr>
      <w:tr w:rsidR="004B53C4" w:rsidTr="008D4DFC">
        <w:trPr>
          <w:trHeight w:val="1433"/>
        </w:trPr>
        <w:tc>
          <w:tcPr>
            <w:tcW w:w="470" w:type="dxa"/>
            <w:vAlign w:val="bottom"/>
          </w:tcPr>
          <w:p w:rsidR="004B53C4" w:rsidRDefault="004B53C4" w:rsidP="008D4DFC">
            <w:pPr>
              <w:spacing w:after="0"/>
              <w:jc w:val="center"/>
              <w:rPr>
                <w:rFonts w:eastAsia="Meiryo"/>
                <w:sz w:val="20"/>
              </w:rPr>
            </w:pPr>
            <w:r>
              <w:rPr>
                <w:rFonts w:eastAsia="Meiryo"/>
                <w:sz w:val="20"/>
              </w:rPr>
              <w:t>1.</w:t>
            </w:r>
          </w:p>
        </w:tc>
        <w:tc>
          <w:tcPr>
            <w:tcW w:w="4214" w:type="dxa"/>
          </w:tcPr>
          <w:p w:rsidR="004B53C4" w:rsidRDefault="004B53C4" w:rsidP="008D4DFC">
            <w:pPr>
              <w:spacing w:after="0"/>
              <w:jc w:val="both"/>
              <w:rPr>
                <w:rFonts w:eastAsia="Meiryo"/>
                <w:sz w:val="20"/>
              </w:rPr>
            </w:pPr>
            <w:r>
              <w:rPr>
                <w:rFonts w:eastAsia="Meiryo"/>
                <w:sz w:val="20"/>
              </w:rPr>
              <w:t>Το μηχάνημα  καταστροφής εγγράφων είναι καινούριο και αμεταχείριστο κι όχι προϊόν ανακατασκευής με εξαρτήματα προερχόμενα από δεύτερη επεξεργασία. Επιπλέον, είναι κυκλοφορούν μοντέλο τουλάχιστον τριετίας από το πρώτο έτος κυκλοφορίας του και το τελευταίο μοντέλο της σειράς του.</w:t>
            </w:r>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2.</w:t>
            </w:r>
          </w:p>
        </w:tc>
        <w:tc>
          <w:tcPr>
            <w:tcW w:w="4214" w:type="dxa"/>
          </w:tcPr>
          <w:p w:rsidR="004B53C4" w:rsidRDefault="004B53C4" w:rsidP="008D4DFC">
            <w:pPr>
              <w:spacing w:after="0"/>
              <w:jc w:val="both"/>
              <w:rPr>
                <w:rFonts w:eastAsia="Meiryo"/>
                <w:sz w:val="20"/>
              </w:rPr>
            </w:pPr>
            <w:r>
              <w:rPr>
                <w:rFonts w:eastAsia="Meiryo"/>
                <w:sz w:val="20"/>
              </w:rPr>
              <w:t>Η κατασκευή και λειτουργία του μηχανήματος ακολουθεί τα διεθνή και ευρωπαϊκά πρότυπα, ειδικά όσο αφορά το θόρυβο, την ασφαλή αποθήκευση καταλοίπων, τον ιονισμό, την εκπομπή επικίνδυνων ακτινοβολιών και τα υλικά κατασκευής.</w:t>
            </w:r>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3.</w:t>
            </w:r>
          </w:p>
        </w:tc>
        <w:tc>
          <w:tcPr>
            <w:tcW w:w="4214" w:type="dxa"/>
          </w:tcPr>
          <w:p w:rsidR="004B53C4" w:rsidRDefault="004B53C4" w:rsidP="008D4DFC">
            <w:pPr>
              <w:spacing w:after="0"/>
              <w:jc w:val="both"/>
              <w:rPr>
                <w:rFonts w:eastAsia="Meiryo"/>
                <w:sz w:val="20"/>
              </w:rPr>
            </w:pPr>
            <w:r>
              <w:rPr>
                <w:rFonts w:eastAsia="Meiryo"/>
                <w:sz w:val="20"/>
              </w:rPr>
              <w:t>Να φέρει σήμανση</w:t>
            </w:r>
            <w:r w:rsidRPr="009E63DB">
              <w:rPr>
                <w:rFonts w:eastAsia="Meiryo"/>
                <w:sz w:val="20"/>
              </w:rPr>
              <w:t>/</w:t>
            </w:r>
            <w:r>
              <w:rPr>
                <w:rFonts w:eastAsia="Meiryo"/>
                <w:sz w:val="20"/>
              </w:rPr>
              <w:t xml:space="preserve">πιστοποίηση </w:t>
            </w:r>
            <w:r>
              <w:rPr>
                <w:rFonts w:eastAsia="Meiryo"/>
                <w:sz w:val="20"/>
                <w:lang w:val="en-US"/>
              </w:rPr>
              <w:t>CE</w:t>
            </w:r>
            <w:r>
              <w:rPr>
                <w:rFonts w:eastAsia="Meiryo"/>
                <w:sz w:val="20"/>
              </w:rPr>
              <w:t>. Μαζί με την προσφορά να υποβληθεί η σχετική δήλωση συμμόρφωσης.</w:t>
            </w:r>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4.</w:t>
            </w:r>
          </w:p>
        </w:tc>
        <w:tc>
          <w:tcPr>
            <w:tcW w:w="4214" w:type="dxa"/>
          </w:tcPr>
          <w:p w:rsidR="004B53C4" w:rsidRDefault="004B53C4" w:rsidP="008D4DFC">
            <w:pPr>
              <w:spacing w:after="0"/>
              <w:jc w:val="both"/>
              <w:rPr>
                <w:rFonts w:eastAsia="Meiryo"/>
                <w:sz w:val="20"/>
              </w:rPr>
            </w:pPr>
            <w:r>
              <w:rPr>
                <w:rFonts w:eastAsia="Meiryo"/>
                <w:sz w:val="20"/>
              </w:rPr>
              <w:t>Τυχόν άλλες πιστοποιήσεις που πιθανό να έχει το μηχάνημα.</w:t>
            </w:r>
          </w:p>
        </w:tc>
        <w:tc>
          <w:tcPr>
            <w:tcW w:w="1295" w:type="dxa"/>
          </w:tcPr>
          <w:p w:rsidR="004B53C4" w:rsidRDefault="004B53C4" w:rsidP="008D4DFC">
            <w:pPr>
              <w:spacing w:after="0"/>
              <w:jc w:val="center"/>
              <w:rPr>
                <w:rFonts w:eastAsia="Meiryo"/>
                <w:sz w:val="20"/>
              </w:rPr>
            </w:pPr>
            <w:r>
              <w:rPr>
                <w:rFonts w:eastAsia="Meiryo"/>
                <w:sz w:val="20"/>
              </w:rPr>
              <w:t>Να αναφερθούν</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5.</w:t>
            </w:r>
          </w:p>
        </w:tc>
        <w:tc>
          <w:tcPr>
            <w:tcW w:w="4214" w:type="dxa"/>
          </w:tcPr>
          <w:p w:rsidR="004B53C4" w:rsidRDefault="004B53C4" w:rsidP="008D4DFC">
            <w:pPr>
              <w:spacing w:after="0"/>
              <w:jc w:val="both"/>
              <w:rPr>
                <w:rFonts w:eastAsia="Meiryo"/>
                <w:sz w:val="20"/>
              </w:rPr>
            </w:pPr>
            <w:r w:rsidRPr="00170158">
              <w:rPr>
                <w:rFonts w:eastAsia="Meiryo"/>
                <w:sz w:val="20"/>
              </w:rPr>
              <w:t>Να λειτουργεί με ρεύμα 230</w:t>
            </w:r>
            <w:r w:rsidRPr="00170158">
              <w:rPr>
                <w:rFonts w:eastAsia="Meiryo"/>
                <w:sz w:val="20"/>
                <w:lang w:val="en-US"/>
              </w:rPr>
              <w:t>V</w:t>
            </w:r>
            <w:r w:rsidRPr="00170158">
              <w:rPr>
                <w:rFonts w:eastAsia="Meiryo"/>
                <w:sz w:val="20"/>
              </w:rPr>
              <w:t xml:space="preserve"> / 50 </w:t>
            </w:r>
            <w:r w:rsidRPr="00170158">
              <w:rPr>
                <w:rFonts w:eastAsia="Meiryo"/>
                <w:sz w:val="20"/>
                <w:lang w:val="en-US"/>
              </w:rPr>
              <w:t>Hz</w:t>
            </w:r>
            <w:r w:rsidRPr="00170158">
              <w:rPr>
                <w:rFonts w:eastAsia="Meiryo"/>
                <w:sz w:val="20"/>
              </w:rPr>
              <w:t xml:space="preserve"> χωρίς ανάγκη ειδικής εγκατάστασης.</w:t>
            </w:r>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6.</w:t>
            </w:r>
          </w:p>
        </w:tc>
        <w:tc>
          <w:tcPr>
            <w:tcW w:w="4214" w:type="dxa"/>
          </w:tcPr>
          <w:p w:rsidR="004B53C4" w:rsidRDefault="004B53C4" w:rsidP="008D4DFC">
            <w:pPr>
              <w:spacing w:after="0"/>
              <w:jc w:val="both"/>
              <w:rPr>
                <w:rFonts w:eastAsia="Meiryo"/>
                <w:sz w:val="20"/>
              </w:rPr>
            </w:pPr>
            <w:proofErr w:type="spellStart"/>
            <w:r>
              <w:rPr>
                <w:rFonts w:eastAsia="Meiryo"/>
                <w:sz w:val="20"/>
              </w:rPr>
              <w:t>΄Ανοιγμα</w:t>
            </w:r>
            <w:proofErr w:type="spellEnd"/>
            <w:r>
              <w:rPr>
                <w:rFonts w:eastAsia="Meiryo"/>
                <w:sz w:val="20"/>
              </w:rPr>
              <w:t xml:space="preserve"> τροφοδοσίας τουλάχιστον 240</w:t>
            </w:r>
            <w:r>
              <w:rPr>
                <w:rFonts w:eastAsia="Meiryo"/>
                <w:sz w:val="20"/>
                <w:lang w:val="en-US"/>
              </w:rPr>
              <w:t>mm</w:t>
            </w:r>
            <w:r>
              <w:rPr>
                <w:rFonts w:eastAsia="Meiryo"/>
                <w:sz w:val="20"/>
              </w:rPr>
              <w:t xml:space="preserve">. </w:t>
            </w:r>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7.</w:t>
            </w:r>
          </w:p>
        </w:tc>
        <w:tc>
          <w:tcPr>
            <w:tcW w:w="4214" w:type="dxa"/>
          </w:tcPr>
          <w:p w:rsidR="004B53C4" w:rsidRDefault="004B53C4" w:rsidP="008D4DFC">
            <w:pPr>
              <w:spacing w:after="0"/>
              <w:jc w:val="both"/>
              <w:rPr>
                <w:rFonts w:eastAsia="Meiryo"/>
                <w:sz w:val="20"/>
              </w:rPr>
            </w:pPr>
            <w:r>
              <w:rPr>
                <w:rFonts w:eastAsia="Meiryo"/>
                <w:sz w:val="20"/>
              </w:rPr>
              <w:t xml:space="preserve">Ταυτόχρονη κοπή φύλλων Α4 </w:t>
            </w:r>
            <w:r w:rsidRPr="00660C26">
              <w:rPr>
                <w:rFonts w:asciiTheme="minorHAnsi" w:hAnsiTheme="minorHAnsi" w:cs="Tahoma"/>
                <w:sz w:val="20"/>
                <w:szCs w:val="20"/>
                <w:u w:val="single"/>
              </w:rPr>
              <w:t>&gt;</w:t>
            </w:r>
            <w:r>
              <w:rPr>
                <w:rFonts w:eastAsia="Meiryo"/>
                <w:sz w:val="20"/>
              </w:rPr>
              <w:t xml:space="preserve"> 15.</w:t>
            </w:r>
          </w:p>
        </w:tc>
        <w:tc>
          <w:tcPr>
            <w:tcW w:w="1295" w:type="dxa"/>
          </w:tcPr>
          <w:p w:rsidR="004B53C4" w:rsidRDefault="004B53C4" w:rsidP="008D4DFC">
            <w:pPr>
              <w:spacing w:after="0"/>
              <w:jc w:val="center"/>
              <w:rPr>
                <w:rFonts w:eastAsia="Meiryo"/>
                <w:sz w:val="20"/>
              </w:rPr>
            </w:pPr>
            <w:r>
              <w:rPr>
                <w:rFonts w:eastAsia="Meiryo"/>
                <w:sz w:val="20"/>
              </w:rPr>
              <w:t xml:space="preserve">ΝΑΙ </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8.</w:t>
            </w:r>
          </w:p>
        </w:tc>
        <w:tc>
          <w:tcPr>
            <w:tcW w:w="4214" w:type="dxa"/>
          </w:tcPr>
          <w:p w:rsidR="004B53C4" w:rsidRDefault="004B53C4" w:rsidP="008D4DFC">
            <w:pPr>
              <w:spacing w:after="0"/>
              <w:jc w:val="both"/>
              <w:rPr>
                <w:rFonts w:eastAsia="Meiryo"/>
                <w:sz w:val="20"/>
              </w:rPr>
            </w:pPr>
            <w:r>
              <w:rPr>
                <w:rFonts w:eastAsia="Meiryo"/>
                <w:sz w:val="20"/>
              </w:rPr>
              <w:t>Ταχύτητα κοπής ≥</w:t>
            </w:r>
            <w:r>
              <w:rPr>
                <w:rFonts w:eastAsia="Meiryo"/>
                <w:sz w:val="20"/>
                <w:lang w:val="en-US"/>
              </w:rPr>
              <w:t xml:space="preserve"> </w:t>
            </w:r>
            <w:r w:rsidRPr="009F4960">
              <w:rPr>
                <w:rFonts w:asciiTheme="minorHAnsi" w:hAnsiTheme="minorHAnsi" w:cs="Tahoma"/>
                <w:sz w:val="20"/>
                <w:szCs w:val="20"/>
              </w:rPr>
              <w:t>6</w:t>
            </w:r>
            <w:r>
              <w:rPr>
                <w:rFonts w:eastAsia="Meiryo"/>
                <w:sz w:val="20"/>
              </w:rPr>
              <w:t>.0</w:t>
            </w:r>
            <w:r>
              <w:rPr>
                <w:rFonts w:eastAsia="Meiryo"/>
                <w:sz w:val="20"/>
                <w:lang w:val="en-US"/>
              </w:rPr>
              <w:t xml:space="preserve"> m/min.</w:t>
            </w:r>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9.</w:t>
            </w:r>
          </w:p>
        </w:tc>
        <w:tc>
          <w:tcPr>
            <w:tcW w:w="4214" w:type="dxa"/>
          </w:tcPr>
          <w:p w:rsidR="004B53C4" w:rsidRPr="009F4960" w:rsidRDefault="004B53C4" w:rsidP="008D4DFC">
            <w:pPr>
              <w:spacing w:after="0"/>
              <w:jc w:val="both"/>
              <w:rPr>
                <w:rFonts w:eastAsia="Meiryo"/>
                <w:sz w:val="20"/>
                <w:lang w:val="en-US"/>
              </w:rPr>
            </w:pPr>
            <w:r>
              <w:rPr>
                <w:rFonts w:eastAsia="Meiryo"/>
                <w:sz w:val="20"/>
              </w:rPr>
              <w:t>Τύπος κοπής λωρίδα.</w:t>
            </w:r>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1</w:t>
            </w:r>
            <w:r>
              <w:rPr>
                <w:rFonts w:eastAsia="Meiryo"/>
                <w:sz w:val="20"/>
                <w:lang w:val="en-US"/>
              </w:rPr>
              <w:t>0</w:t>
            </w:r>
            <w:r>
              <w:rPr>
                <w:rFonts w:eastAsia="Meiryo"/>
                <w:sz w:val="20"/>
              </w:rPr>
              <w:t>.</w:t>
            </w:r>
          </w:p>
        </w:tc>
        <w:tc>
          <w:tcPr>
            <w:tcW w:w="4214" w:type="dxa"/>
          </w:tcPr>
          <w:p w:rsidR="004B53C4" w:rsidRPr="003972F9" w:rsidRDefault="004B53C4" w:rsidP="008D4DFC">
            <w:pPr>
              <w:spacing w:after="0"/>
              <w:jc w:val="both"/>
              <w:rPr>
                <w:rFonts w:eastAsia="Meiryo"/>
                <w:sz w:val="20"/>
                <w:lang w:val="en-US"/>
              </w:rPr>
            </w:pPr>
            <w:r>
              <w:rPr>
                <w:rFonts w:eastAsia="Meiryo"/>
                <w:sz w:val="20"/>
              </w:rPr>
              <w:t xml:space="preserve">Μέγεθος λωρίδας ≤ 5.8 </w:t>
            </w:r>
            <w:r>
              <w:rPr>
                <w:rFonts w:eastAsia="Meiryo"/>
                <w:sz w:val="20"/>
                <w:lang w:val="en-US"/>
              </w:rPr>
              <w:t>mm.</w:t>
            </w:r>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rPr>
          <w:trHeight w:val="268"/>
        </w:trPr>
        <w:tc>
          <w:tcPr>
            <w:tcW w:w="470" w:type="dxa"/>
            <w:vAlign w:val="bottom"/>
          </w:tcPr>
          <w:p w:rsidR="004B53C4" w:rsidRDefault="004B53C4" w:rsidP="008D4DFC">
            <w:pPr>
              <w:spacing w:after="0"/>
              <w:jc w:val="center"/>
              <w:rPr>
                <w:rFonts w:eastAsia="Meiryo"/>
                <w:sz w:val="20"/>
              </w:rPr>
            </w:pPr>
            <w:r>
              <w:rPr>
                <w:rFonts w:eastAsia="Meiryo"/>
                <w:sz w:val="20"/>
              </w:rPr>
              <w:t>11.</w:t>
            </w:r>
          </w:p>
        </w:tc>
        <w:tc>
          <w:tcPr>
            <w:tcW w:w="4214" w:type="dxa"/>
          </w:tcPr>
          <w:p w:rsidR="004B53C4" w:rsidRDefault="004B53C4" w:rsidP="008D4DFC">
            <w:pPr>
              <w:spacing w:after="0"/>
              <w:jc w:val="both"/>
              <w:rPr>
                <w:rFonts w:eastAsia="Meiryo"/>
                <w:sz w:val="20"/>
              </w:rPr>
            </w:pPr>
            <w:r>
              <w:rPr>
                <w:rFonts w:eastAsia="Meiryo"/>
                <w:sz w:val="20"/>
              </w:rPr>
              <w:t>Τροχήλατο</w:t>
            </w:r>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rPr>
          <w:trHeight w:val="268"/>
        </w:trPr>
        <w:tc>
          <w:tcPr>
            <w:tcW w:w="470" w:type="dxa"/>
            <w:vAlign w:val="bottom"/>
          </w:tcPr>
          <w:p w:rsidR="004B53C4" w:rsidRDefault="004B53C4" w:rsidP="008D4DFC">
            <w:pPr>
              <w:spacing w:after="0"/>
              <w:jc w:val="center"/>
              <w:rPr>
                <w:rFonts w:eastAsia="Meiryo"/>
                <w:sz w:val="20"/>
              </w:rPr>
            </w:pPr>
            <w:r>
              <w:rPr>
                <w:rFonts w:eastAsia="Meiryo"/>
                <w:sz w:val="20"/>
              </w:rPr>
              <w:t>12.</w:t>
            </w:r>
          </w:p>
        </w:tc>
        <w:tc>
          <w:tcPr>
            <w:tcW w:w="4214" w:type="dxa"/>
          </w:tcPr>
          <w:p w:rsidR="004B53C4" w:rsidRPr="003972F9" w:rsidRDefault="004B53C4" w:rsidP="008D4DFC">
            <w:pPr>
              <w:spacing w:after="0"/>
              <w:jc w:val="both"/>
              <w:rPr>
                <w:rFonts w:eastAsia="Meiryo"/>
                <w:sz w:val="20"/>
                <w:lang w:val="en-US"/>
              </w:rPr>
            </w:pPr>
            <w:r>
              <w:rPr>
                <w:rFonts w:eastAsia="Meiryo"/>
                <w:sz w:val="20"/>
              </w:rPr>
              <w:t xml:space="preserve">Λειτουργία </w:t>
            </w:r>
            <w:r>
              <w:rPr>
                <w:rFonts w:eastAsia="Meiryo"/>
                <w:sz w:val="20"/>
                <w:lang w:val="en-US"/>
              </w:rPr>
              <w:t>electronic</w:t>
            </w:r>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13.</w:t>
            </w:r>
          </w:p>
        </w:tc>
        <w:tc>
          <w:tcPr>
            <w:tcW w:w="4214" w:type="dxa"/>
          </w:tcPr>
          <w:p w:rsidR="004B53C4" w:rsidRPr="00B0071A" w:rsidRDefault="004B53C4" w:rsidP="008D4DFC">
            <w:pPr>
              <w:spacing w:after="0"/>
              <w:jc w:val="both"/>
              <w:rPr>
                <w:rFonts w:eastAsia="Meiryo"/>
                <w:sz w:val="20"/>
                <w:lang w:val="en-US"/>
              </w:rPr>
            </w:pPr>
            <w:r>
              <w:rPr>
                <w:rFonts w:eastAsia="Meiryo"/>
                <w:sz w:val="20"/>
              </w:rPr>
              <w:t xml:space="preserve">Χωρητικότητα κάδου ≥40 </w:t>
            </w:r>
            <w:proofErr w:type="spellStart"/>
            <w:r>
              <w:rPr>
                <w:rFonts w:eastAsia="Meiryo"/>
                <w:sz w:val="20"/>
                <w:lang w:val="en-US"/>
              </w:rPr>
              <w:t>lt</w:t>
            </w:r>
            <w:proofErr w:type="spellEnd"/>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14.</w:t>
            </w:r>
          </w:p>
        </w:tc>
        <w:tc>
          <w:tcPr>
            <w:tcW w:w="4214" w:type="dxa"/>
          </w:tcPr>
          <w:p w:rsidR="004B53C4" w:rsidRPr="00B0071A" w:rsidRDefault="004B53C4" w:rsidP="008D4DFC">
            <w:pPr>
              <w:spacing w:after="0"/>
              <w:jc w:val="both"/>
              <w:rPr>
                <w:rFonts w:eastAsia="Meiryo"/>
                <w:sz w:val="20"/>
                <w:lang w:val="en-US"/>
              </w:rPr>
            </w:pPr>
            <w:r>
              <w:rPr>
                <w:rFonts w:eastAsia="Meiryo"/>
                <w:sz w:val="20"/>
              </w:rPr>
              <w:t>Επίπεδο θορύβου ≤ 50</w:t>
            </w:r>
            <w:r>
              <w:rPr>
                <w:rFonts w:eastAsia="Meiryo"/>
                <w:sz w:val="20"/>
                <w:lang w:val="en-US"/>
              </w:rPr>
              <w:t xml:space="preserve"> dB</w:t>
            </w:r>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15.</w:t>
            </w:r>
          </w:p>
        </w:tc>
        <w:tc>
          <w:tcPr>
            <w:tcW w:w="4214" w:type="dxa"/>
          </w:tcPr>
          <w:p w:rsidR="004B53C4" w:rsidRPr="009A761A" w:rsidRDefault="004B53C4" w:rsidP="008D4DFC">
            <w:pPr>
              <w:spacing w:after="0"/>
              <w:jc w:val="both"/>
              <w:rPr>
                <w:rFonts w:eastAsia="Meiryo"/>
                <w:sz w:val="20"/>
              </w:rPr>
            </w:pPr>
            <w:r>
              <w:rPr>
                <w:rFonts w:eastAsia="Meiryo"/>
                <w:sz w:val="20"/>
              </w:rPr>
              <w:t>Καταστροφή συρραπτικά, σύρματα, συνδετήρες.</w:t>
            </w:r>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16.</w:t>
            </w:r>
          </w:p>
        </w:tc>
        <w:tc>
          <w:tcPr>
            <w:tcW w:w="4214" w:type="dxa"/>
          </w:tcPr>
          <w:p w:rsidR="004B53C4" w:rsidRPr="00D34D59" w:rsidRDefault="004B53C4" w:rsidP="008D4DFC">
            <w:pPr>
              <w:spacing w:after="0"/>
              <w:jc w:val="both"/>
              <w:rPr>
                <w:rFonts w:eastAsia="Meiryo"/>
                <w:sz w:val="20"/>
              </w:rPr>
            </w:pPr>
            <w:r>
              <w:rPr>
                <w:rFonts w:eastAsia="Meiryo"/>
                <w:sz w:val="20"/>
              </w:rPr>
              <w:t xml:space="preserve">Καταστροφή πιστωτικών καρτών. </w:t>
            </w:r>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17.</w:t>
            </w:r>
          </w:p>
        </w:tc>
        <w:tc>
          <w:tcPr>
            <w:tcW w:w="4214" w:type="dxa"/>
          </w:tcPr>
          <w:p w:rsidR="004B53C4" w:rsidRPr="00462830" w:rsidRDefault="004B53C4" w:rsidP="008D4DFC">
            <w:pPr>
              <w:spacing w:after="0"/>
              <w:jc w:val="both"/>
              <w:rPr>
                <w:rFonts w:eastAsia="Meiryo"/>
                <w:sz w:val="20"/>
              </w:rPr>
            </w:pPr>
            <w:r>
              <w:rPr>
                <w:rFonts w:eastAsia="Meiryo"/>
                <w:sz w:val="20"/>
              </w:rPr>
              <w:t xml:space="preserve">Καταστροφή </w:t>
            </w:r>
            <w:r>
              <w:rPr>
                <w:rFonts w:eastAsia="Meiryo"/>
                <w:sz w:val="20"/>
                <w:lang w:val="en-US"/>
              </w:rPr>
              <w:t>CD/DVD</w:t>
            </w:r>
            <w:r>
              <w:rPr>
                <w:rFonts w:eastAsia="Meiryo"/>
                <w:sz w:val="20"/>
              </w:rPr>
              <w:t>.</w:t>
            </w:r>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18.</w:t>
            </w:r>
          </w:p>
        </w:tc>
        <w:tc>
          <w:tcPr>
            <w:tcW w:w="4214" w:type="dxa"/>
          </w:tcPr>
          <w:p w:rsidR="004B53C4" w:rsidRPr="009A761A" w:rsidRDefault="004B53C4" w:rsidP="008D4DFC">
            <w:pPr>
              <w:spacing w:after="0"/>
              <w:jc w:val="both"/>
              <w:rPr>
                <w:rFonts w:eastAsia="Meiryo"/>
                <w:sz w:val="20"/>
              </w:rPr>
            </w:pPr>
            <w:r>
              <w:rPr>
                <w:rFonts w:eastAsia="Meiryo"/>
                <w:sz w:val="20"/>
              </w:rPr>
              <w:t>Εγγύηση μηχανήματος 2 έτη.</w:t>
            </w:r>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19.</w:t>
            </w:r>
          </w:p>
        </w:tc>
        <w:tc>
          <w:tcPr>
            <w:tcW w:w="4214" w:type="dxa"/>
          </w:tcPr>
          <w:p w:rsidR="004B53C4" w:rsidRDefault="004B53C4" w:rsidP="008D4DFC">
            <w:pPr>
              <w:spacing w:after="0"/>
              <w:jc w:val="both"/>
              <w:rPr>
                <w:rFonts w:eastAsia="Meiryo"/>
                <w:sz w:val="20"/>
              </w:rPr>
            </w:pPr>
            <w:r>
              <w:rPr>
                <w:rFonts w:eastAsia="Meiryo"/>
                <w:sz w:val="20"/>
              </w:rPr>
              <w:t>Εγγύηση μαχαιριών ≥ 10 ετών.</w:t>
            </w:r>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20.</w:t>
            </w:r>
          </w:p>
        </w:tc>
        <w:tc>
          <w:tcPr>
            <w:tcW w:w="4214" w:type="dxa"/>
          </w:tcPr>
          <w:p w:rsidR="004B53C4" w:rsidRDefault="004B53C4" w:rsidP="008D4DFC">
            <w:pPr>
              <w:spacing w:after="0"/>
              <w:jc w:val="both"/>
              <w:rPr>
                <w:rFonts w:eastAsia="Meiryo"/>
                <w:sz w:val="20"/>
              </w:rPr>
            </w:pPr>
            <w:r>
              <w:rPr>
                <w:rFonts w:eastAsia="Meiryo"/>
                <w:sz w:val="20"/>
              </w:rPr>
              <w:t>Προτεινόμενη μέγιστη ασφαλή εβδομαδιαία χρήση σε αριθμό φύλλων</w:t>
            </w:r>
          </w:p>
        </w:tc>
        <w:tc>
          <w:tcPr>
            <w:tcW w:w="1295" w:type="dxa"/>
          </w:tcPr>
          <w:p w:rsidR="004B53C4" w:rsidRDefault="004B53C4" w:rsidP="008D4DFC">
            <w:pPr>
              <w:spacing w:after="0"/>
              <w:jc w:val="center"/>
              <w:rPr>
                <w:rFonts w:eastAsia="Meiryo"/>
                <w:sz w:val="20"/>
              </w:rPr>
            </w:pP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21.</w:t>
            </w:r>
          </w:p>
        </w:tc>
        <w:tc>
          <w:tcPr>
            <w:tcW w:w="4214" w:type="dxa"/>
          </w:tcPr>
          <w:p w:rsidR="004B53C4" w:rsidRDefault="004B53C4" w:rsidP="008D4DFC">
            <w:pPr>
              <w:spacing w:after="0"/>
              <w:jc w:val="both"/>
              <w:rPr>
                <w:rFonts w:eastAsia="Meiryo"/>
                <w:sz w:val="20"/>
              </w:rPr>
            </w:pPr>
            <w:r>
              <w:rPr>
                <w:rFonts w:eastAsia="Meiryo"/>
                <w:sz w:val="20"/>
              </w:rPr>
              <w:t>Προσφέρονται δύο (2) συσκευασίες κατάλληλου λιπαντικού για κάθε μηχάνημα (2 Χ 5 = 10)</w:t>
            </w:r>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r w:rsidR="004B53C4" w:rsidTr="008D4DFC">
        <w:tc>
          <w:tcPr>
            <w:tcW w:w="470" w:type="dxa"/>
            <w:vAlign w:val="bottom"/>
          </w:tcPr>
          <w:p w:rsidR="004B53C4" w:rsidRDefault="004B53C4" w:rsidP="008D4DFC">
            <w:pPr>
              <w:spacing w:after="0"/>
              <w:jc w:val="center"/>
              <w:rPr>
                <w:rFonts w:eastAsia="Meiryo"/>
                <w:sz w:val="20"/>
              </w:rPr>
            </w:pPr>
            <w:r>
              <w:rPr>
                <w:rFonts w:eastAsia="Meiryo"/>
                <w:sz w:val="20"/>
              </w:rPr>
              <w:t>22.</w:t>
            </w:r>
          </w:p>
        </w:tc>
        <w:tc>
          <w:tcPr>
            <w:tcW w:w="4214" w:type="dxa"/>
          </w:tcPr>
          <w:p w:rsidR="004B53C4" w:rsidRDefault="004B53C4" w:rsidP="008D4DFC">
            <w:pPr>
              <w:spacing w:after="0"/>
              <w:jc w:val="both"/>
              <w:rPr>
                <w:rFonts w:eastAsia="Meiryo"/>
                <w:sz w:val="20"/>
              </w:rPr>
            </w:pPr>
            <w:r>
              <w:rPr>
                <w:rFonts w:eastAsia="Meiryo"/>
                <w:sz w:val="20"/>
              </w:rPr>
              <w:t xml:space="preserve">Προσφέρονται κατάλληλες σακούλες για κάλυψη αναγκών  κοπής 100.000 φύλλων </w:t>
            </w:r>
          </w:p>
        </w:tc>
        <w:tc>
          <w:tcPr>
            <w:tcW w:w="1295" w:type="dxa"/>
          </w:tcPr>
          <w:p w:rsidR="004B53C4" w:rsidRDefault="004B53C4" w:rsidP="008D4DFC">
            <w:pPr>
              <w:spacing w:after="0"/>
              <w:jc w:val="center"/>
              <w:rPr>
                <w:rFonts w:eastAsia="Meiryo"/>
                <w:sz w:val="20"/>
              </w:rPr>
            </w:pPr>
            <w:r>
              <w:rPr>
                <w:rFonts w:eastAsia="Meiryo"/>
                <w:sz w:val="20"/>
              </w:rPr>
              <w:t>ΝΑΙ</w:t>
            </w:r>
          </w:p>
        </w:tc>
        <w:tc>
          <w:tcPr>
            <w:tcW w:w="1162" w:type="dxa"/>
          </w:tcPr>
          <w:p w:rsidR="004B53C4" w:rsidRDefault="004B53C4" w:rsidP="008D4DFC">
            <w:pPr>
              <w:spacing w:after="0"/>
              <w:jc w:val="both"/>
              <w:rPr>
                <w:rFonts w:eastAsia="Meiryo"/>
                <w:sz w:val="20"/>
              </w:rPr>
            </w:pPr>
          </w:p>
        </w:tc>
        <w:tc>
          <w:tcPr>
            <w:tcW w:w="1381" w:type="dxa"/>
          </w:tcPr>
          <w:p w:rsidR="004B53C4" w:rsidRPr="002B7F45" w:rsidRDefault="004B53C4" w:rsidP="008D4DFC">
            <w:pPr>
              <w:spacing w:after="0"/>
              <w:jc w:val="both"/>
              <w:rPr>
                <w:rFonts w:eastAsia="Meiryo"/>
                <w:b/>
                <w:sz w:val="20"/>
              </w:rPr>
            </w:pPr>
          </w:p>
        </w:tc>
      </w:tr>
    </w:tbl>
    <w:p w:rsidR="004B53C4" w:rsidRPr="004B32B9" w:rsidRDefault="004B53C4" w:rsidP="004B53C4">
      <w:pPr>
        <w:autoSpaceDE w:val="0"/>
        <w:autoSpaceDN w:val="0"/>
        <w:adjustRightInd w:val="0"/>
        <w:spacing w:after="0" w:line="240" w:lineRule="auto"/>
        <w:rPr>
          <w:rFonts w:asciiTheme="minorHAnsi" w:eastAsia="Arial Unicode MS" w:hAnsiTheme="minorHAnsi" w:cstheme="minorHAnsi"/>
          <w:color w:val="A6A6A6" w:themeColor="background1" w:themeShade="A6"/>
          <w:sz w:val="20"/>
          <w:szCs w:val="20"/>
        </w:rPr>
      </w:pPr>
      <w:r>
        <w:rPr>
          <w:rFonts w:asciiTheme="minorHAnsi" w:eastAsia="Arial Unicode MS" w:hAnsiTheme="minorHAnsi" w:cstheme="minorHAnsi"/>
          <w:color w:val="A6A6A6" w:themeColor="background1" w:themeShade="A6"/>
          <w:sz w:val="20"/>
          <w:szCs w:val="20"/>
        </w:rPr>
        <w:t xml:space="preserve">                                                                                                                                </w:t>
      </w:r>
      <w:r w:rsidRPr="004B32B9">
        <w:rPr>
          <w:rFonts w:asciiTheme="minorHAnsi" w:eastAsia="Arial Unicode MS" w:hAnsiTheme="minorHAnsi" w:cstheme="minorHAnsi"/>
          <w:color w:val="A6A6A6" w:themeColor="background1" w:themeShade="A6"/>
          <w:sz w:val="20"/>
          <w:szCs w:val="20"/>
        </w:rPr>
        <w:t>Ημερομηνία: …………….</w:t>
      </w:r>
    </w:p>
    <w:p w:rsidR="004B53C4" w:rsidRPr="004B32B9" w:rsidRDefault="004B53C4" w:rsidP="004B53C4">
      <w:pPr>
        <w:autoSpaceDE w:val="0"/>
        <w:autoSpaceDN w:val="0"/>
        <w:adjustRightInd w:val="0"/>
        <w:spacing w:after="0" w:line="240" w:lineRule="auto"/>
        <w:jc w:val="right"/>
        <w:rPr>
          <w:rFonts w:asciiTheme="minorHAnsi" w:eastAsia="Arial Unicode MS" w:hAnsiTheme="minorHAnsi" w:cstheme="minorHAnsi"/>
          <w:color w:val="A6A6A6" w:themeColor="background1" w:themeShade="A6"/>
          <w:sz w:val="20"/>
          <w:szCs w:val="20"/>
        </w:rPr>
      </w:pPr>
      <w:r w:rsidRPr="004B32B9">
        <w:rPr>
          <w:rFonts w:asciiTheme="minorHAnsi" w:eastAsia="Arial Unicode MS" w:hAnsiTheme="minorHAnsi" w:cstheme="minorHAnsi"/>
          <w:color w:val="A6A6A6" w:themeColor="background1" w:themeShade="A6"/>
          <w:sz w:val="20"/>
          <w:szCs w:val="20"/>
        </w:rPr>
        <w:t xml:space="preserve">       Υπογραφή/Σφραγίδα: ……………</w:t>
      </w:r>
    </w:p>
    <w:p w:rsidR="00CD5EFF" w:rsidRDefault="00CD5EFF"/>
    <w:sectPr w:rsidR="00CD5EFF" w:rsidSect="00CD5EF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eiryo">
    <w:altName w:val="MS Gothic"/>
    <w:panose1 w:val="020B0604030504040204"/>
    <w:charset w:val="80"/>
    <w:family w:val="swiss"/>
    <w:pitch w:val="variable"/>
    <w:sig w:usb0="E00002FF" w:usb1="6AC7FFFF" w:usb2="00000012" w:usb3="00000000" w:csb0="00020009" w:csb1="00000000"/>
  </w:font>
  <w:font w:name="Tahoma">
    <w:panose1 w:val="020B0604030504040204"/>
    <w:charset w:val="A1"/>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B7D67"/>
    <w:multiLevelType w:val="hybridMultilevel"/>
    <w:tmpl w:val="F7261FE2"/>
    <w:lvl w:ilvl="0" w:tplc="A998ABF2">
      <w:start w:val="1"/>
      <w:numFmt w:val="decimal"/>
      <w:lvlText w:val="%1."/>
      <w:lvlJc w:val="left"/>
      <w:pPr>
        <w:ind w:left="720" w:hanging="360"/>
      </w:pPr>
      <w:rPr>
        <w:rFonts w:hint="default"/>
      </w:rPr>
    </w:lvl>
    <w:lvl w:ilvl="1" w:tplc="F9F49424" w:tentative="1">
      <w:start w:val="1"/>
      <w:numFmt w:val="lowerLetter"/>
      <w:lvlText w:val="%2."/>
      <w:lvlJc w:val="left"/>
      <w:pPr>
        <w:ind w:left="1440" w:hanging="360"/>
      </w:pPr>
    </w:lvl>
    <w:lvl w:ilvl="2" w:tplc="8D28C910" w:tentative="1">
      <w:start w:val="1"/>
      <w:numFmt w:val="lowerRoman"/>
      <w:lvlText w:val="%3."/>
      <w:lvlJc w:val="right"/>
      <w:pPr>
        <w:ind w:left="2160" w:hanging="180"/>
      </w:pPr>
    </w:lvl>
    <w:lvl w:ilvl="3" w:tplc="E0188E34" w:tentative="1">
      <w:start w:val="1"/>
      <w:numFmt w:val="decimal"/>
      <w:lvlText w:val="%4."/>
      <w:lvlJc w:val="left"/>
      <w:pPr>
        <w:ind w:left="2880" w:hanging="360"/>
      </w:pPr>
    </w:lvl>
    <w:lvl w:ilvl="4" w:tplc="D7A8F966" w:tentative="1">
      <w:start w:val="1"/>
      <w:numFmt w:val="lowerLetter"/>
      <w:lvlText w:val="%5."/>
      <w:lvlJc w:val="left"/>
      <w:pPr>
        <w:ind w:left="3600" w:hanging="360"/>
      </w:pPr>
    </w:lvl>
    <w:lvl w:ilvl="5" w:tplc="7C72C452" w:tentative="1">
      <w:start w:val="1"/>
      <w:numFmt w:val="lowerRoman"/>
      <w:lvlText w:val="%6."/>
      <w:lvlJc w:val="right"/>
      <w:pPr>
        <w:ind w:left="4320" w:hanging="180"/>
      </w:pPr>
    </w:lvl>
    <w:lvl w:ilvl="6" w:tplc="348E9DA6" w:tentative="1">
      <w:start w:val="1"/>
      <w:numFmt w:val="decimal"/>
      <w:lvlText w:val="%7."/>
      <w:lvlJc w:val="left"/>
      <w:pPr>
        <w:ind w:left="5040" w:hanging="360"/>
      </w:pPr>
    </w:lvl>
    <w:lvl w:ilvl="7" w:tplc="9056A75A" w:tentative="1">
      <w:start w:val="1"/>
      <w:numFmt w:val="lowerLetter"/>
      <w:lvlText w:val="%8."/>
      <w:lvlJc w:val="left"/>
      <w:pPr>
        <w:ind w:left="5760" w:hanging="360"/>
      </w:pPr>
    </w:lvl>
    <w:lvl w:ilvl="8" w:tplc="C3DECBDE"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B53C4"/>
    <w:rsid w:val="004B53C4"/>
    <w:rsid w:val="00CD5E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3C4"/>
    <w:pPr>
      <w:spacing w:after="160" w:line="259" w:lineRule="auto"/>
    </w:pPr>
    <w:rPr>
      <w:rFonts w:ascii="Calibri" w:eastAsia="Calibri" w:hAnsi="Calibri" w:cs="Times New Roman"/>
    </w:rPr>
  </w:style>
  <w:style w:type="paragraph" w:styleId="1">
    <w:name w:val="heading 1"/>
    <w:basedOn w:val="a"/>
    <w:next w:val="a"/>
    <w:link w:val="1Char"/>
    <w:uiPriority w:val="9"/>
    <w:qFormat/>
    <w:rsid w:val="004B53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B53C4"/>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Char"/>
    <w:uiPriority w:val="34"/>
    <w:qFormat/>
    <w:rsid w:val="004B53C4"/>
    <w:pPr>
      <w:ind w:left="720"/>
      <w:contextualSpacing/>
    </w:pPr>
  </w:style>
  <w:style w:type="character" w:customStyle="1" w:styleId="Char">
    <w:name w:val="Παράγραφος λίστας Char"/>
    <w:basedOn w:val="a0"/>
    <w:link w:val="a3"/>
    <w:uiPriority w:val="34"/>
    <w:locked/>
    <w:rsid w:val="004B53C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1605</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DOY PEIRAIA</dc:creator>
  <cp:keywords/>
  <dc:description/>
  <cp:lastModifiedBy>C DOY PEIRAIA</cp:lastModifiedBy>
  <cp:revision>2</cp:revision>
  <dcterms:created xsi:type="dcterms:W3CDTF">2019-10-24T06:52:00Z</dcterms:created>
  <dcterms:modified xsi:type="dcterms:W3CDTF">2019-10-24T06:53:00Z</dcterms:modified>
</cp:coreProperties>
</file>