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29" w:rsidRPr="008212C0" w:rsidRDefault="00520729" w:rsidP="00520729">
      <w:pPr>
        <w:spacing w:after="0" w:line="240" w:lineRule="auto"/>
        <w:jc w:val="both"/>
        <w:rPr>
          <w:rFonts w:eastAsia="SimSun"/>
          <w:sz w:val="20"/>
          <w:szCs w:val="20"/>
        </w:rPr>
      </w:pPr>
      <w:r>
        <w:rPr>
          <w:rFonts w:eastAsia="SimSun"/>
          <w:sz w:val="20"/>
          <w:szCs w:val="20"/>
        </w:rPr>
        <w:t xml:space="preserve">Οι προσφέροντες υποχρεούνται να συμπληρώσουν τον πίνακα συμμόρφωσης τεχνικής προσφοράς έχοντας την απόλυτη ευθύνη </w:t>
      </w:r>
      <w:r w:rsidRPr="008212C0">
        <w:rPr>
          <w:rFonts w:eastAsia="SimSun"/>
          <w:sz w:val="20"/>
          <w:szCs w:val="20"/>
        </w:rPr>
        <w:t xml:space="preserve">της ακρίβειας των στοιχείων που δηλώνουν. Ακριβέστερα, ο πίνακας συμμόρφωσης τεχνικής προσφοράς περιλαμβάνει </w:t>
      </w:r>
      <w:r>
        <w:rPr>
          <w:rFonts w:eastAsia="SimSun"/>
          <w:sz w:val="20"/>
          <w:szCs w:val="20"/>
        </w:rPr>
        <w:t xml:space="preserve">δύο </w:t>
      </w:r>
      <w:r w:rsidRPr="008212C0">
        <w:rPr>
          <w:rFonts w:eastAsia="SimSun"/>
          <w:sz w:val="20"/>
          <w:szCs w:val="20"/>
        </w:rPr>
        <w:t>(</w:t>
      </w:r>
      <w:r>
        <w:rPr>
          <w:rFonts w:eastAsia="SimSun"/>
          <w:sz w:val="20"/>
          <w:szCs w:val="20"/>
        </w:rPr>
        <w:t>2</w:t>
      </w:r>
      <w:r w:rsidRPr="008212C0">
        <w:rPr>
          <w:rFonts w:eastAsia="SimSun"/>
          <w:sz w:val="20"/>
          <w:szCs w:val="20"/>
        </w:rPr>
        <w:t>) πίνακες οι οποίοι θα πρέπει να συμπληρωθούν:</w:t>
      </w:r>
    </w:p>
    <w:p w:rsidR="00520729" w:rsidRDefault="00520729" w:rsidP="00520729">
      <w:pPr>
        <w:spacing w:after="0" w:line="240" w:lineRule="auto"/>
        <w:rPr>
          <w:rFonts w:eastAsia="SimSun"/>
          <w:b/>
          <w:sz w:val="20"/>
          <w:szCs w:val="20"/>
        </w:rPr>
      </w:pPr>
    </w:p>
    <w:p w:rsidR="00520729" w:rsidRDefault="00520729" w:rsidP="00520729">
      <w:pPr>
        <w:pStyle w:val="a4"/>
        <w:numPr>
          <w:ilvl w:val="0"/>
          <w:numId w:val="1"/>
        </w:numPr>
        <w:spacing w:after="0" w:line="240" w:lineRule="auto"/>
        <w:ind w:left="0" w:firstLine="284"/>
        <w:jc w:val="both"/>
        <w:rPr>
          <w:rFonts w:eastAsia="SimSun"/>
          <w:b/>
          <w:sz w:val="20"/>
          <w:szCs w:val="20"/>
        </w:rPr>
      </w:pPr>
      <w:r>
        <w:rPr>
          <w:rFonts w:eastAsia="SimSun"/>
          <w:b/>
          <w:sz w:val="20"/>
          <w:szCs w:val="20"/>
        </w:rPr>
        <w:t>ΠΙΝΑΚΑΣ ΣΥΜΜΟΡΦΩΣΗΣ ΤΕΧΝΙΚΗΣ ΠΡΟΣΦΟΡΑΣ (ΓΕΝΙΚΩΝ ΑΠΑΙΤΗΣΕΩΝ – ΥΠΟΧΡΕΩΣΕΩΝ ΑΝΑΔΟΧΟΥ).</w:t>
      </w:r>
    </w:p>
    <w:p w:rsidR="00520729" w:rsidRDefault="00520729" w:rsidP="00520729">
      <w:pPr>
        <w:spacing w:after="0" w:line="240" w:lineRule="auto"/>
        <w:jc w:val="both"/>
        <w:rPr>
          <w:rFonts w:eastAsia="SimSun"/>
          <w:b/>
          <w:sz w:val="20"/>
          <w:szCs w:val="20"/>
        </w:rPr>
      </w:pPr>
      <w:r>
        <w:rPr>
          <w:rFonts w:eastAsia="SimSun"/>
          <w:b/>
          <w:sz w:val="20"/>
          <w:szCs w:val="20"/>
        </w:rPr>
        <w:t>α) Συμπληρώνεται για κάθε Τμήμα που υποβάλλεται προσφορά</w:t>
      </w:r>
      <w:r w:rsidRPr="003A72A5">
        <w:rPr>
          <w:rFonts w:eastAsia="SimSun"/>
          <w:b/>
          <w:sz w:val="20"/>
          <w:szCs w:val="20"/>
        </w:rPr>
        <w:t>:</w:t>
      </w:r>
    </w:p>
    <w:p w:rsidR="00520729" w:rsidRDefault="00520729" w:rsidP="00520729">
      <w:pPr>
        <w:spacing w:after="0" w:line="240" w:lineRule="auto"/>
        <w:jc w:val="both"/>
        <w:rPr>
          <w:rFonts w:eastAsia="SimSun"/>
          <w:b/>
          <w:sz w:val="20"/>
          <w:szCs w:val="20"/>
        </w:rPr>
      </w:pPr>
    </w:p>
    <w:tbl>
      <w:tblPr>
        <w:tblStyle w:val="a3"/>
        <w:tblW w:w="0" w:type="auto"/>
        <w:tblLook w:val="04A0"/>
      </w:tblPr>
      <w:tblGrid>
        <w:gridCol w:w="1712"/>
        <w:gridCol w:w="6810"/>
      </w:tblGrid>
      <w:tr w:rsidR="00520729" w:rsidTr="00F41356">
        <w:tc>
          <w:tcPr>
            <w:tcW w:w="1809" w:type="dxa"/>
          </w:tcPr>
          <w:p w:rsidR="00520729" w:rsidRPr="00B32A4A" w:rsidRDefault="00520729" w:rsidP="00F41356">
            <w:pPr>
              <w:spacing w:after="0" w:line="240" w:lineRule="auto"/>
              <w:jc w:val="center"/>
              <w:rPr>
                <w:rFonts w:eastAsia="SimSun"/>
                <w:b/>
              </w:rPr>
            </w:pPr>
            <w:r>
              <w:rPr>
                <w:rFonts w:eastAsia="SimSun"/>
                <w:b/>
              </w:rPr>
              <w:t>ΤΜΗΜΑΤΟΣ</w:t>
            </w:r>
            <w:r>
              <w:rPr>
                <w:rFonts w:eastAsia="SimSun"/>
                <w:b/>
                <w:lang w:val="en-US"/>
              </w:rPr>
              <w:t>:</w:t>
            </w:r>
          </w:p>
        </w:tc>
        <w:tc>
          <w:tcPr>
            <w:tcW w:w="8045" w:type="dxa"/>
          </w:tcPr>
          <w:p w:rsidR="00520729" w:rsidRDefault="00520729" w:rsidP="00F41356">
            <w:pPr>
              <w:spacing w:after="0" w:line="240" w:lineRule="auto"/>
              <w:jc w:val="center"/>
              <w:rPr>
                <w:rFonts w:eastAsia="SimSun"/>
                <w:b/>
              </w:rPr>
            </w:pPr>
            <w:r>
              <w:rPr>
                <w:rFonts w:eastAsia="SimSun"/>
                <w:b/>
              </w:rPr>
              <w:t>ΕΙΔΟΣ</w:t>
            </w:r>
          </w:p>
        </w:tc>
      </w:tr>
      <w:tr w:rsidR="00520729" w:rsidTr="00F41356">
        <w:tc>
          <w:tcPr>
            <w:tcW w:w="1809" w:type="dxa"/>
          </w:tcPr>
          <w:p w:rsidR="00520729" w:rsidRPr="00B32A4A" w:rsidRDefault="00520729" w:rsidP="00F41356">
            <w:pPr>
              <w:spacing w:after="0" w:line="240" w:lineRule="auto"/>
              <w:jc w:val="both"/>
              <w:rPr>
                <w:rFonts w:eastAsia="SimSun"/>
                <w:b/>
                <w:lang w:val="en-US"/>
              </w:rPr>
            </w:pPr>
            <w:r>
              <w:rPr>
                <w:rFonts w:eastAsia="SimSun"/>
                <w:b/>
              </w:rPr>
              <w:t>Α’</w:t>
            </w:r>
            <w:r>
              <w:rPr>
                <w:rFonts w:eastAsia="SimSun"/>
                <w:b/>
                <w:lang w:val="en-US"/>
              </w:rPr>
              <w:t>:</w:t>
            </w:r>
          </w:p>
        </w:tc>
        <w:tc>
          <w:tcPr>
            <w:tcW w:w="8045" w:type="dxa"/>
          </w:tcPr>
          <w:p w:rsidR="00520729" w:rsidRPr="00B32A4A" w:rsidRDefault="00520729" w:rsidP="00F41356">
            <w:pPr>
              <w:spacing w:after="0" w:line="240" w:lineRule="auto"/>
              <w:jc w:val="both"/>
              <w:rPr>
                <w:rFonts w:eastAsia="SimSun"/>
                <w:b/>
                <w:sz w:val="16"/>
                <w:szCs w:val="16"/>
              </w:rPr>
            </w:pPr>
            <w:r w:rsidRPr="00B32A4A">
              <w:rPr>
                <w:rFonts w:eastAsia="SimSun"/>
                <w:b/>
                <w:sz w:val="16"/>
                <w:szCs w:val="16"/>
              </w:rPr>
              <w:t>Προμήθεια φωτοαντιγραφικού μηχανήματος βαρέως τύπου μετά των αναλωσίμων του για 2.000.000 εκτυπώσεις και την παροχή υπηρεσιών συντήρησης και επισκευής (τεχνικής εξυπηρέτησης) μετά τη λήξη της εγγυητικής περιόδου και για ένα έτος.</w:t>
            </w:r>
          </w:p>
        </w:tc>
      </w:tr>
      <w:tr w:rsidR="00520729" w:rsidTr="00F41356">
        <w:tc>
          <w:tcPr>
            <w:tcW w:w="1809" w:type="dxa"/>
          </w:tcPr>
          <w:p w:rsidR="00520729" w:rsidRPr="00B32A4A" w:rsidRDefault="00520729" w:rsidP="00F41356">
            <w:pPr>
              <w:spacing w:after="0" w:line="240" w:lineRule="auto"/>
              <w:jc w:val="both"/>
              <w:rPr>
                <w:rFonts w:eastAsia="SimSun"/>
                <w:b/>
                <w:lang w:val="en-US"/>
              </w:rPr>
            </w:pPr>
            <w:r>
              <w:rPr>
                <w:rFonts w:eastAsia="SimSun"/>
                <w:b/>
              </w:rPr>
              <w:t>Β’</w:t>
            </w:r>
            <w:r>
              <w:rPr>
                <w:rFonts w:eastAsia="SimSun"/>
                <w:b/>
                <w:lang w:val="en-US"/>
              </w:rPr>
              <w:t>:</w:t>
            </w:r>
          </w:p>
        </w:tc>
        <w:tc>
          <w:tcPr>
            <w:tcW w:w="8045" w:type="dxa"/>
          </w:tcPr>
          <w:p w:rsidR="00520729" w:rsidRPr="00B32A4A" w:rsidRDefault="00520729" w:rsidP="00F41356">
            <w:pPr>
              <w:spacing w:after="0" w:line="240" w:lineRule="auto"/>
              <w:jc w:val="both"/>
              <w:rPr>
                <w:rFonts w:eastAsia="SimSun"/>
                <w:b/>
                <w:sz w:val="16"/>
                <w:szCs w:val="16"/>
              </w:rPr>
            </w:pPr>
            <w:r>
              <w:rPr>
                <w:rFonts w:eastAsia="SimSun"/>
                <w:b/>
                <w:sz w:val="16"/>
                <w:szCs w:val="16"/>
              </w:rPr>
              <w:t xml:space="preserve">Προμήθεια </w:t>
            </w:r>
            <w:r w:rsidRPr="00B32A4A">
              <w:rPr>
                <w:rFonts w:eastAsia="SimSun"/>
                <w:b/>
                <w:sz w:val="16"/>
                <w:szCs w:val="16"/>
              </w:rPr>
              <w:t>φωτοαντιγραφικών μηχανημάτων μεσαίου τύπου μετά των αναλωσίμων τους για 250.000 εκτυπώσεις έκαστο και την παροχή υπηρεσιών συντήρησης και επισκευής (τεχνικής εξυπηρέτησης) αυτών μετά τη λήξη της εγγυητικής περιόδου και για ένα έτος.</w:t>
            </w:r>
          </w:p>
        </w:tc>
      </w:tr>
    </w:tbl>
    <w:p w:rsidR="00520729" w:rsidRPr="003A72A5" w:rsidRDefault="00520729" w:rsidP="00520729">
      <w:pPr>
        <w:spacing w:after="0" w:line="240" w:lineRule="auto"/>
        <w:jc w:val="both"/>
        <w:rPr>
          <w:rFonts w:eastAsia="SimSun"/>
          <w:b/>
          <w:sz w:val="20"/>
          <w:szCs w:val="20"/>
        </w:rPr>
      </w:pPr>
    </w:p>
    <w:p w:rsidR="00520729" w:rsidRDefault="00520729" w:rsidP="00520729">
      <w:pPr>
        <w:spacing w:after="0" w:line="240" w:lineRule="auto"/>
        <w:jc w:val="both"/>
        <w:rPr>
          <w:rFonts w:eastAsia="SimSun"/>
          <w:b/>
          <w:sz w:val="20"/>
          <w:szCs w:val="20"/>
        </w:rPr>
      </w:pPr>
      <w:r>
        <w:rPr>
          <w:rFonts w:eastAsia="SimSun"/>
          <w:b/>
          <w:sz w:val="20"/>
          <w:szCs w:val="20"/>
        </w:rPr>
        <w:t>β) Στις γραμμές «Τμήματος»</w:t>
      </w:r>
      <w:r w:rsidRPr="00B32A4A">
        <w:rPr>
          <w:rFonts w:eastAsia="SimSun"/>
          <w:b/>
          <w:sz w:val="20"/>
          <w:szCs w:val="20"/>
        </w:rPr>
        <w:t xml:space="preserve"> </w:t>
      </w:r>
      <w:r>
        <w:rPr>
          <w:rFonts w:eastAsia="SimSun"/>
          <w:b/>
          <w:sz w:val="20"/>
          <w:szCs w:val="20"/>
        </w:rPr>
        <w:t>και «Είδους» συμπληρώνεται ανάλογα με το Τμήμα που υποβάλλεται προσφορά.</w:t>
      </w:r>
    </w:p>
    <w:p w:rsidR="00520729" w:rsidRPr="00175DDD" w:rsidRDefault="00520729" w:rsidP="00520729">
      <w:pPr>
        <w:spacing w:after="0" w:line="240" w:lineRule="auto"/>
        <w:jc w:val="both"/>
        <w:rPr>
          <w:rFonts w:eastAsia="SimSun"/>
          <w:b/>
          <w:sz w:val="20"/>
          <w:szCs w:val="20"/>
        </w:rPr>
      </w:pPr>
      <w:r>
        <w:rPr>
          <w:rFonts w:eastAsia="SimSun"/>
          <w:b/>
          <w:sz w:val="20"/>
          <w:szCs w:val="20"/>
        </w:rPr>
        <w:t>γ) Υπογράφεται Αρμοδίως.</w:t>
      </w:r>
    </w:p>
    <w:p w:rsidR="00520729" w:rsidRDefault="00520729" w:rsidP="00520729">
      <w:pPr>
        <w:pStyle w:val="a4"/>
        <w:numPr>
          <w:ilvl w:val="0"/>
          <w:numId w:val="1"/>
        </w:numPr>
        <w:spacing w:after="0" w:line="240" w:lineRule="auto"/>
        <w:ind w:left="0" w:firstLine="284"/>
        <w:jc w:val="both"/>
        <w:rPr>
          <w:rFonts w:eastAsia="SimSun"/>
          <w:b/>
          <w:sz w:val="20"/>
          <w:szCs w:val="20"/>
        </w:rPr>
      </w:pPr>
      <w:r>
        <w:rPr>
          <w:rFonts w:eastAsia="SimSun"/>
          <w:b/>
          <w:sz w:val="20"/>
          <w:szCs w:val="20"/>
        </w:rPr>
        <w:t>ΠΙΝΑΚΑΣ ΣΥΜΜΟΡΦΩΣΗΣ ΤΕΧΝΙΚΗΣ ΠΡΟΣΦΟΡΑΣ (ΤΕΧΝΙΚΩΝ ΠΡΟΔΙΑΓΡΑΦΩΝ).</w:t>
      </w:r>
    </w:p>
    <w:p w:rsidR="00520729" w:rsidRDefault="00520729" w:rsidP="00520729">
      <w:pPr>
        <w:spacing w:after="0" w:line="240" w:lineRule="auto"/>
        <w:jc w:val="both"/>
        <w:rPr>
          <w:rFonts w:eastAsia="SimSun"/>
          <w:b/>
          <w:sz w:val="20"/>
          <w:szCs w:val="20"/>
        </w:rPr>
      </w:pPr>
      <w:r>
        <w:rPr>
          <w:rFonts w:eastAsia="SimSun"/>
          <w:b/>
          <w:sz w:val="20"/>
          <w:szCs w:val="20"/>
        </w:rPr>
        <w:t>α) Συμπληρώνεται ο αντίστοιχος πίνακας για το Τμήμα που υποβάλλεται προσφορά.</w:t>
      </w:r>
    </w:p>
    <w:p w:rsidR="00520729" w:rsidRDefault="00520729" w:rsidP="00520729">
      <w:pPr>
        <w:spacing w:after="0" w:line="240" w:lineRule="auto"/>
        <w:jc w:val="both"/>
        <w:rPr>
          <w:rFonts w:eastAsia="SimSun"/>
          <w:b/>
          <w:sz w:val="20"/>
          <w:szCs w:val="20"/>
        </w:rPr>
      </w:pPr>
      <w:r>
        <w:rPr>
          <w:rFonts w:eastAsia="SimSun"/>
          <w:b/>
          <w:sz w:val="20"/>
          <w:szCs w:val="20"/>
        </w:rPr>
        <w:t>β) Υπογράφεται Αρμοδίως.</w:t>
      </w:r>
    </w:p>
    <w:p w:rsidR="00520729" w:rsidRDefault="00520729" w:rsidP="00520729">
      <w:pPr>
        <w:spacing w:after="0" w:line="240" w:lineRule="auto"/>
        <w:jc w:val="both"/>
        <w:rPr>
          <w:rFonts w:eastAsia="SimSun"/>
          <w:b/>
          <w:sz w:val="20"/>
          <w:szCs w:val="20"/>
        </w:rPr>
      </w:pPr>
    </w:p>
    <w:p w:rsidR="00520729" w:rsidRDefault="00520729" w:rsidP="00520729">
      <w:pPr>
        <w:spacing w:after="0" w:line="240" w:lineRule="auto"/>
        <w:jc w:val="both"/>
        <w:rPr>
          <w:rFonts w:eastAsia="SimSun"/>
          <w:sz w:val="20"/>
          <w:szCs w:val="20"/>
        </w:rPr>
      </w:pPr>
      <w:r>
        <w:rPr>
          <w:rFonts w:eastAsia="SimSun"/>
          <w:sz w:val="20"/>
          <w:szCs w:val="20"/>
        </w:rPr>
        <w:t>(</w:t>
      </w:r>
      <w:r w:rsidRPr="00361096">
        <w:rPr>
          <w:rFonts w:eastAsia="SimSun"/>
          <w:b/>
          <w:sz w:val="20"/>
          <w:szCs w:val="20"/>
        </w:rPr>
        <w:t>Παράδειγμα επεξήγησης</w:t>
      </w:r>
      <w:r w:rsidRPr="003A72A5">
        <w:rPr>
          <w:rFonts w:eastAsia="SimSun"/>
          <w:sz w:val="20"/>
          <w:szCs w:val="20"/>
        </w:rPr>
        <w:t>:</w:t>
      </w:r>
      <w:r>
        <w:rPr>
          <w:rFonts w:eastAsia="SimSun"/>
          <w:sz w:val="20"/>
          <w:szCs w:val="20"/>
        </w:rPr>
        <w:t xml:space="preserve"> Έστω υποβολή προσφοράς για το Τμήμα Α’ και για το Τμήμα Β’, τότε υποβάλλεται</w:t>
      </w:r>
      <w:r w:rsidRPr="003A72A5">
        <w:rPr>
          <w:rFonts w:eastAsia="SimSun"/>
          <w:sz w:val="20"/>
          <w:szCs w:val="20"/>
        </w:rPr>
        <w:t>:</w:t>
      </w:r>
    </w:p>
    <w:p w:rsidR="00520729" w:rsidRDefault="00520729" w:rsidP="00520729">
      <w:pPr>
        <w:spacing w:after="0" w:line="240" w:lineRule="auto"/>
        <w:jc w:val="both"/>
        <w:rPr>
          <w:rFonts w:eastAsia="SimSun"/>
          <w:sz w:val="20"/>
          <w:szCs w:val="20"/>
        </w:rPr>
      </w:pPr>
      <w:r>
        <w:rPr>
          <w:rFonts w:eastAsia="SimSun"/>
          <w:sz w:val="20"/>
          <w:szCs w:val="20"/>
          <w:u w:val="single"/>
        </w:rPr>
        <w:t>Για το Τμήμα Α’</w:t>
      </w:r>
      <w:r w:rsidRPr="003A72A5">
        <w:rPr>
          <w:rFonts w:eastAsia="SimSun"/>
          <w:sz w:val="20"/>
          <w:szCs w:val="20"/>
          <w:u w:val="single"/>
        </w:rPr>
        <w:t>:</w:t>
      </w:r>
      <w:r>
        <w:rPr>
          <w:rFonts w:eastAsia="SimSun"/>
          <w:sz w:val="20"/>
          <w:szCs w:val="20"/>
        </w:rPr>
        <w:t xml:space="preserve"> ΠΙΝΑΚΑΣ ΣΥΜΜΟΡΦΩΣΗΣ ΤΕΧΝΙΚΗΣ ΠΡΟΣΦΟΡΑΣ ΤΜΗΜΑΤΟΣ Α’ – ΕΙΔΟΣ ΠΡΟΜΗΘΕΙΑ ΦΩΤΟΑΝΤΙΓΡΑΦΙΚΟΥ ΜΗΧΑΝΗΜΑΤΟΣ ΒΑΡΕΩΣ ΤΥΠΟΥ ΜΕΤΑ ΤΩΝ ΑΝΑΛΩΣΙΜΩΝ ΤΟΥ ΓΙΑ 2.000.000 ΕΚΤΥΠΩΣΕΙΣ ΚΑΙ ΤΗΝ ΠΑΡΟΧΗ ΥΠΗΡΕΣΙΩΝ ΣΥΝΤΗΡΗΣΗΣ ΚΑΙ ΕΠΙΣΚΕΥΗΣ (ΤΕΧΝΙΚΗΣ ΕΞΥΠΗΡΕΤΗΣΗΣ) ΜΕΤΑ ΤΗ ΛΗΞΗ ΤΗΣ ΕΓΓΥΗΤΙΚΗΣ ΠΕΡΙΟΔΟΥ ΚΑΙ ΓΙΑ 1 ΕΤΟΣ, ο οποίος περιλαμβάνει</w:t>
      </w:r>
      <w:r w:rsidRPr="00B32A4A">
        <w:rPr>
          <w:rFonts w:eastAsia="SimSun"/>
          <w:sz w:val="20"/>
          <w:szCs w:val="20"/>
        </w:rPr>
        <w:t>:</w:t>
      </w:r>
    </w:p>
    <w:p w:rsidR="00520729" w:rsidRDefault="00520729" w:rsidP="00520729">
      <w:pPr>
        <w:spacing w:after="0" w:line="240" w:lineRule="auto"/>
        <w:jc w:val="both"/>
        <w:rPr>
          <w:rFonts w:eastAsia="SimSun"/>
          <w:sz w:val="20"/>
          <w:szCs w:val="20"/>
        </w:rPr>
      </w:pPr>
      <w:r>
        <w:rPr>
          <w:rFonts w:eastAsia="SimSun"/>
          <w:sz w:val="20"/>
          <w:szCs w:val="20"/>
        </w:rPr>
        <w:t xml:space="preserve">1) ΠΙΝΑΚΑΣ ΣΥΜΜΟΡΦΩΣΗΣ ΤΕΧΝΙΚΗΣ ΠΡΟΣΦΟΡΑΣ (ΓΕΝΙΚΩΝ ΑΠΑΙΤΗΣΕΩΝ – ΥΠΟΧΡΕΩΣΕΩΝ ΑΝΑΔΟΧΟΥ) </w:t>
      </w:r>
      <w:r>
        <w:rPr>
          <w:rFonts w:eastAsia="SimSun"/>
          <w:b/>
          <w:sz w:val="20"/>
          <w:szCs w:val="20"/>
        </w:rPr>
        <w:t xml:space="preserve">και </w:t>
      </w:r>
      <w:r>
        <w:rPr>
          <w:rFonts w:eastAsia="SimSun"/>
          <w:sz w:val="20"/>
          <w:szCs w:val="20"/>
        </w:rPr>
        <w:t>2) ΠΙΝΑΚΑΣ ΣΥΜΜΟΡΦΩΣΗΣ ΤΕΧΝΙΚΗΣ ΠΡΟΣΦΟΡΑΣ (ΤΕΧΝΙΚΩΝ ΠΡΟΔΙΑΓΡΑΦΩΝ) του ΤΜΗΜΑΤΟΣ Α’.</w:t>
      </w:r>
    </w:p>
    <w:p w:rsidR="00520729" w:rsidRPr="00B65FE1" w:rsidRDefault="00520729" w:rsidP="00520729">
      <w:pPr>
        <w:spacing w:after="0" w:line="240" w:lineRule="auto"/>
        <w:jc w:val="both"/>
        <w:rPr>
          <w:rFonts w:eastAsia="SimSun"/>
          <w:sz w:val="20"/>
          <w:szCs w:val="20"/>
        </w:rPr>
      </w:pPr>
      <w:r>
        <w:rPr>
          <w:rFonts w:eastAsia="SimSun"/>
          <w:sz w:val="20"/>
          <w:szCs w:val="20"/>
          <w:u w:val="single"/>
        </w:rPr>
        <w:t>Για το Τμήμα Β’</w:t>
      </w:r>
      <w:r w:rsidRPr="00B65FE1">
        <w:rPr>
          <w:rFonts w:eastAsia="SimSun"/>
          <w:sz w:val="20"/>
          <w:szCs w:val="20"/>
          <w:u w:val="single"/>
        </w:rPr>
        <w:t>:</w:t>
      </w:r>
      <w:r>
        <w:rPr>
          <w:rFonts w:eastAsia="SimSun"/>
          <w:sz w:val="20"/>
          <w:szCs w:val="20"/>
        </w:rPr>
        <w:t xml:space="preserve"> ΠΙΝΑΚΑΣ ΣΥΜΜΟΡΦΩΣΗΣ ΤΕΧΝΙΚΗΣ ΠΡΟΣΦΟΡΑΣ ΤΜΗΜΑΤΟΣ Β’ – ΕΙΔΟΣ ΠΡΟΜΗΘΕΙΑ ΦΩΤΟΑΝΤΙΓΡΑΦΙΚΩΝ ΜΗΧΑΝΗΜΑΤΩΝ ΜΕΣΑΙΟΥ ΤΥΠΟΥ ΜΕΤΑ ΤΩΝ ΑΝΑΛΩΣΙΜΩΝ ΤΟΥΣ ΓΙΑ 250.000 ΕΚΤΥΠΩΣΕΙΣ ΕΚΑΣΤΟ ΚΑΙ ΤΗΝ ΠΑΡΟΧΗ ΥΠΗΡΕΣΙΩΝ ΣΥΝΤΗΡΗΣΗΣ ΚΑΙ ΕΠΙΣΚΕΥΗΣ (ΤΕΧΝΙΚΗΣ ΕΞΥΠΗΡΕΤΗΣΗΣ) ΑΥΤΩΝ ΜΕΤΑ ΤΗ ΛΗΞΗ ΤΗΣ ΕΓΓΥΗΤΙΚΗΣ ΠΕΡΙΟΔΟΥ ΚΑΙ ΓΙΑ 1 ΕΤΟΣ, ο οποίος περιλαμβάνει</w:t>
      </w:r>
      <w:r w:rsidRPr="00B65FE1">
        <w:rPr>
          <w:rFonts w:eastAsia="SimSun"/>
          <w:sz w:val="20"/>
          <w:szCs w:val="20"/>
        </w:rPr>
        <w:t>:</w:t>
      </w:r>
    </w:p>
    <w:p w:rsidR="00520729" w:rsidRPr="00B65FE1" w:rsidRDefault="00520729" w:rsidP="00520729">
      <w:pPr>
        <w:spacing w:after="0" w:line="240" w:lineRule="auto"/>
        <w:jc w:val="both"/>
        <w:rPr>
          <w:rFonts w:eastAsia="SimSun"/>
          <w:sz w:val="20"/>
          <w:szCs w:val="20"/>
        </w:rPr>
      </w:pPr>
      <w:r>
        <w:rPr>
          <w:rFonts w:eastAsia="SimSun"/>
          <w:sz w:val="20"/>
          <w:szCs w:val="20"/>
        </w:rPr>
        <w:t xml:space="preserve"> 1) ΠΙΝΑΚΑΣ ΣΥΜΜΟΡΦΩΣΗΣ ΤΕΧΝΙΚΗΣ ΠΡΟΣΦΟΡΑΣ (ΓΕΝΙΚΩΝ ΑΠΑΙΤΗΣΕΩΝ – ΥΠΟΧΡΕΩΣΕΩΝ ΑΝΑΔΟΧΟΥ) </w:t>
      </w:r>
      <w:r>
        <w:rPr>
          <w:rFonts w:eastAsia="SimSun"/>
          <w:b/>
          <w:sz w:val="20"/>
          <w:szCs w:val="20"/>
        </w:rPr>
        <w:t xml:space="preserve">και </w:t>
      </w:r>
      <w:r>
        <w:rPr>
          <w:rFonts w:eastAsia="SimSun"/>
          <w:sz w:val="20"/>
          <w:szCs w:val="20"/>
        </w:rPr>
        <w:t xml:space="preserve">2) ΠΙΝΑΚΑΣ ΣΥΜΜΟΡΦΩΣΗΣ ΤΕΧΝΙΚΗΣ ΠΡΟΣΦΟΡΑΣ (ΤΕΧΝΙΚΩΝ ΠΡΟΔΙΑΓΡΑΦΩΝ) του ΤΜΗΜΑΤΟΣ </w:t>
      </w:r>
      <w:r>
        <w:rPr>
          <w:rFonts w:eastAsia="SimSun"/>
          <w:sz w:val="20"/>
          <w:szCs w:val="20"/>
          <w:lang w:val="en-US"/>
        </w:rPr>
        <w:t>B</w:t>
      </w:r>
      <w:r>
        <w:rPr>
          <w:rFonts w:eastAsia="SimSun"/>
          <w:sz w:val="20"/>
          <w:szCs w:val="20"/>
        </w:rPr>
        <w:t>’.</w:t>
      </w:r>
      <w:r w:rsidRPr="00B65FE1">
        <w:rPr>
          <w:rFonts w:eastAsia="SimSun"/>
          <w:sz w:val="20"/>
          <w:szCs w:val="20"/>
        </w:rPr>
        <w:t>)</w:t>
      </w:r>
    </w:p>
    <w:p w:rsidR="00520729" w:rsidRPr="00D91FE9" w:rsidRDefault="00520729" w:rsidP="00520729">
      <w:pPr>
        <w:spacing w:after="0" w:line="240" w:lineRule="auto"/>
        <w:jc w:val="both"/>
        <w:rPr>
          <w:rFonts w:eastAsia="SimSun"/>
          <w:b/>
          <w:sz w:val="20"/>
          <w:szCs w:val="20"/>
        </w:rPr>
      </w:pPr>
    </w:p>
    <w:p w:rsidR="00520729" w:rsidRDefault="00520729" w:rsidP="00520729">
      <w:pPr>
        <w:spacing w:after="0" w:line="240" w:lineRule="auto"/>
        <w:jc w:val="both"/>
        <w:rPr>
          <w:rFonts w:eastAsia="SimSun"/>
          <w:sz w:val="20"/>
          <w:szCs w:val="20"/>
        </w:rPr>
      </w:pPr>
    </w:p>
    <w:p w:rsidR="00520729" w:rsidRDefault="00520729" w:rsidP="00520729">
      <w:pPr>
        <w:spacing w:after="0" w:line="240" w:lineRule="auto"/>
        <w:jc w:val="both"/>
        <w:rPr>
          <w:rFonts w:eastAsia="SimSun"/>
          <w:sz w:val="20"/>
          <w:szCs w:val="20"/>
        </w:rPr>
      </w:pPr>
      <w:r>
        <w:rPr>
          <w:rFonts w:eastAsia="SimSun"/>
          <w:sz w:val="20"/>
          <w:szCs w:val="20"/>
        </w:rPr>
        <w:t>Επισημαίνεται ότι</w:t>
      </w:r>
      <w:r w:rsidRPr="00B65FE1">
        <w:rPr>
          <w:rFonts w:eastAsia="SimSun"/>
          <w:sz w:val="20"/>
          <w:szCs w:val="20"/>
        </w:rPr>
        <w:t>:</w:t>
      </w:r>
    </w:p>
    <w:p w:rsidR="00520729" w:rsidRPr="00932991" w:rsidRDefault="00520729" w:rsidP="00520729">
      <w:pPr>
        <w:spacing w:after="0" w:line="240" w:lineRule="auto"/>
        <w:jc w:val="both"/>
        <w:rPr>
          <w:rFonts w:eastAsia="SimSun"/>
          <w:sz w:val="20"/>
          <w:szCs w:val="20"/>
        </w:rPr>
      </w:pPr>
      <w:r>
        <w:rPr>
          <w:rFonts w:eastAsia="SimSun"/>
          <w:sz w:val="20"/>
          <w:szCs w:val="20"/>
        </w:rPr>
        <w:t xml:space="preserve">α) </w:t>
      </w:r>
      <w:r>
        <w:rPr>
          <w:rFonts w:eastAsia="SimSun"/>
          <w:sz w:val="20"/>
          <w:szCs w:val="20"/>
          <w:u w:val="single"/>
        </w:rPr>
        <w:t>Σ</w:t>
      </w:r>
      <w:r w:rsidRPr="00B65FE1">
        <w:rPr>
          <w:rFonts w:eastAsia="SimSun"/>
          <w:sz w:val="20"/>
          <w:szCs w:val="20"/>
          <w:u w:val="single"/>
        </w:rPr>
        <w:t>τη στήλη «</w:t>
      </w:r>
      <w:r w:rsidRPr="00B65FE1">
        <w:rPr>
          <w:rFonts w:eastAsia="SimSun"/>
          <w:b/>
          <w:sz w:val="20"/>
          <w:szCs w:val="20"/>
          <w:u w:val="single"/>
        </w:rPr>
        <w:t>ΑΠΑΙΤΗΣΗ</w:t>
      </w:r>
      <w:r w:rsidRPr="00B65FE1">
        <w:rPr>
          <w:rFonts w:eastAsia="SimSun"/>
          <w:sz w:val="20"/>
          <w:szCs w:val="20"/>
          <w:u w:val="single"/>
        </w:rPr>
        <w:t>»</w:t>
      </w:r>
      <w:r>
        <w:rPr>
          <w:rFonts w:eastAsia="SimSun"/>
          <w:sz w:val="20"/>
          <w:szCs w:val="20"/>
        </w:rPr>
        <w:t xml:space="preserve"> έχει συμπληρωθεί η λέξη «ΝΑΙ» ή άλλα περιγραφικά και αριθμητικά στοιχεία (πχ ελάχιστος αριθμός αντιγράφων κλπ), που σημαίνει ότι η αντίστοιχη προδιαγραφή είναι υποχρεωτική για τον ανάδοχο.</w:t>
      </w:r>
      <w:r w:rsidRPr="00882EF0">
        <w:rPr>
          <w:rFonts w:eastAsia="SimSun"/>
          <w:sz w:val="20"/>
          <w:szCs w:val="20"/>
        </w:rPr>
        <w:t xml:space="preserve">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rsidR="00520729" w:rsidRPr="00882EF0" w:rsidRDefault="00520729" w:rsidP="00520729">
      <w:pPr>
        <w:spacing w:after="0" w:line="240" w:lineRule="auto"/>
        <w:jc w:val="both"/>
        <w:rPr>
          <w:rFonts w:eastAsia="SimSun"/>
          <w:sz w:val="20"/>
          <w:szCs w:val="20"/>
        </w:rPr>
      </w:pPr>
      <w:r>
        <w:rPr>
          <w:rFonts w:eastAsia="SimSun"/>
          <w:sz w:val="20"/>
          <w:szCs w:val="20"/>
        </w:rPr>
        <w:t xml:space="preserve">β) </w:t>
      </w:r>
      <w:r w:rsidRPr="00B65FE1">
        <w:rPr>
          <w:rFonts w:eastAsia="SimSun"/>
          <w:sz w:val="20"/>
          <w:szCs w:val="20"/>
          <w:u w:val="single"/>
        </w:rPr>
        <w:t>Στη στήλη «</w:t>
      </w:r>
      <w:r w:rsidRPr="00B65FE1">
        <w:rPr>
          <w:rFonts w:eastAsia="SimSun"/>
          <w:b/>
          <w:sz w:val="20"/>
          <w:szCs w:val="20"/>
          <w:u w:val="single"/>
        </w:rPr>
        <w:t>ΑΠΑΝΤΗΣΗ</w:t>
      </w:r>
      <w:r w:rsidRPr="00B65FE1">
        <w:rPr>
          <w:rFonts w:eastAsia="SimSun"/>
          <w:sz w:val="20"/>
          <w:szCs w:val="20"/>
          <w:u w:val="single"/>
        </w:rPr>
        <w:t>»</w:t>
      </w:r>
      <w:r w:rsidRPr="00882EF0">
        <w:rPr>
          <w:rFonts w:eastAsia="SimSun"/>
          <w:sz w:val="20"/>
          <w:szCs w:val="20"/>
        </w:rPr>
        <w:t xml:space="preserve"> σημειώνεται η απάντηση του Αναδόχου που έχει τη μορφή ΝΑΙ/ΟΧΙ εάν η αντίστοιχη προδιαγραφή πληρούται ή όχι από την προσφορά.</w:t>
      </w:r>
    </w:p>
    <w:p w:rsidR="00520729" w:rsidRPr="00882EF0" w:rsidRDefault="00520729" w:rsidP="00520729">
      <w:pPr>
        <w:spacing w:after="0" w:line="240" w:lineRule="auto"/>
        <w:jc w:val="both"/>
        <w:rPr>
          <w:rFonts w:eastAsia="SimSun"/>
          <w:sz w:val="20"/>
          <w:szCs w:val="20"/>
        </w:rPr>
      </w:pPr>
      <w:r>
        <w:rPr>
          <w:rFonts w:eastAsia="SimSun"/>
          <w:sz w:val="20"/>
          <w:szCs w:val="20"/>
        </w:rPr>
        <w:t xml:space="preserve">γ) </w:t>
      </w:r>
      <w:r w:rsidRPr="00B65FE1">
        <w:rPr>
          <w:rFonts w:eastAsia="SimSun"/>
          <w:sz w:val="20"/>
          <w:szCs w:val="20"/>
          <w:u w:val="single"/>
        </w:rPr>
        <w:t>Στην στήλη «</w:t>
      </w:r>
      <w:r w:rsidRPr="00B65FE1">
        <w:rPr>
          <w:rFonts w:eastAsia="SimSun"/>
          <w:b/>
          <w:sz w:val="20"/>
          <w:szCs w:val="20"/>
          <w:u w:val="single"/>
        </w:rPr>
        <w:t>ΠΑΡΑΠΟΜΠΗ</w:t>
      </w:r>
      <w:r w:rsidRPr="00B65FE1">
        <w:rPr>
          <w:rFonts w:eastAsia="SimSun"/>
          <w:sz w:val="20"/>
          <w:szCs w:val="20"/>
          <w:u w:val="single"/>
        </w:rPr>
        <w:t>»</w:t>
      </w:r>
      <w:r w:rsidRPr="00882EF0">
        <w:rPr>
          <w:rFonts w:eastAsia="SimSun"/>
          <w:sz w:val="20"/>
          <w:szCs w:val="20"/>
        </w:rPr>
        <w:t xml:space="preserve"> δύναται να δηλωθεί η σχετική παραπομπή στην τεχνική προσφορά.</w:t>
      </w:r>
    </w:p>
    <w:p w:rsidR="004E1FCD" w:rsidRDefault="004E1FCD"/>
    <w:sectPr w:rsidR="004E1FCD" w:rsidSect="004E1F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925BC"/>
    <w:multiLevelType w:val="hybridMultilevel"/>
    <w:tmpl w:val="7806F55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0729"/>
    <w:rsid w:val="004E1FCD"/>
    <w:rsid w:val="00520729"/>
    <w:rsid w:val="00626DAE"/>
    <w:rsid w:val="00C432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72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0729"/>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07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2560</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s.sakarelou</cp:lastModifiedBy>
  <cp:revision>2</cp:revision>
  <dcterms:created xsi:type="dcterms:W3CDTF">2019-07-18T14:23:00Z</dcterms:created>
  <dcterms:modified xsi:type="dcterms:W3CDTF">2019-07-18T14:23:00Z</dcterms:modified>
</cp:coreProperties>
</file>